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AA0EE">
      <w:pPr>
        <w:pStyle w:val="10"/>
        <w:shd w:val="clear" w:color="auto" w:fill="auto"/>
        <w:ind w:firstLine="0"/>
        <w:jc w:val="center"/>
        <w:rPr>
          <w:b/>
          <w:bCs/>
        </w:rPr>
      </w:pPr>
    </w:p>
    <w:p w14:paraId="456CB276">
      <w:pPr>
        <w:pStyle w:val="17"/>
        <w:jc w:val="center"/>
        <w:rPr>
          <w:rFonts w:ascii="Times New Roman" w:hAnsi="Times New Roman" w:cs="Times New Roman"/>
          <w:b/>
          <w:kern w:val="36"/>
          <w:sz w:val="28"/>
          <w:szCs w:val="28"/>
          <w:lang w:val="kk-KZ"/>
        </w:rPr>
      </w:pPr>
      <w:r>
        <w:rPr>
          <w:rFonts w:ascii="Times New Roman" w:hAnsi="Times New Roman" w:cs="Times New Roman"/>
          <w:b/>
          <w:kern w:val="36"/>
          <w:sz w:val="28"/>
          <w:szCs w:val="28"/>
        </w:rPr>
        <w:t>Мемлекеттік қызметтер көрсету мәселелері жөніндегі қызмет туралы есеп</w:t>
      </w:r>
      <w:r>
        <w:rPr>
          <w:rFonts w:ascii="Times New Roman" w:hAnsi="Times New Roman" w:cs="Times New Roman"/>
          <w:b/>
          <w:kern w:val="36"/>
          <w:sz w:val="28"/>
          <w:szCs w:val="28"/>
          <w:lang w:val="kk-KZ"/>
        </w:rPr>
        <w:t>.</w:t>
      </w:r>
    </w:p>
    <w:p w14:paraId="76073733">
      <w:pPr>
        <w:pStyle w:val="17"/>
        <w:jc w:val="center"/>
        <w:rPr>
          <w:rFonts w:ascii="Times New Roman" w:hAnsi="Times New Roman" w:cs="Times New Roman"/>
          <w:b/>
          <w:kern w:val="36"/>
          <w:sz w:val="28"/>
          <w:szCs w:val="28"/>
        </w:rPr>
      </w:pPr>
    </w:p>
    <w:p w14:paraId="0DDD93AB">
      <w:pPr>
        <w:pStyle w:val="17"/>
        <w:jc w:val="center"/>
        <w:rPr>
          <w:rFonts w:ascii="Times New Roman" w:hAnsi="Times New Roman" w:cs="Times New Roman"/>
          <w:b/>
          <w:kern w:val="36"/>
          <w:sz w:val="28"/>
          <w:szCs w:val="28"/>
          <w:lang w:val="kk-KZ"/>
        </w:rPr>
      </w:pPr>
      <w:r>
        <w:rPr>
          <w:rFonts w:ascii="Times New Roman" w:hAnsi="Times New Roman" w:cs="Times New Roman"/>
          <w:b/>
          <w:kern w:val="36"/>
          <w:sz w:val="28"/>
          <w:szCs w:val="28"/>
        </w:rPr>
        <w:t>2024 жылы қоғамдық талқылауға</w:t>
      </w:r>
    </w:p>
    <w:p w14:paraId="0876CF95">
      <w:pPr>
        <w:pStyle w:val="17"/>
        <w:jc w:val="center"/>
        <w:rPr>
          <w:rFonts w:ascii="Times New Roman" w:hAnsi="Times New Roman" w:cs="Times New Roman"/>
          <w:b/>
          <w:bCs/>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kern w:val="36"/>
          <w:sz w:val="28"/>
          <w:szCs w:val="28"/>
          <w:lang w:val="kk-KZ"/>
        </w:rPr>
        <w:t>«</w:t>
      </w:r>
      <w:r>
        <w:rPr>
          <w:rFonts w:ascii="Times New Roman" w:hAnsi="Times New Roman" w:cs="Times New Roman"/>
          <w:b/>
          <w:bCs/>
          <w:sz w:val="28"/>
          <w:lang w:val="kk-KZ"/>
        </w:rPr>
        <w:t xml:space="preserve">Ақмола облысы білім басқармасының </w:t>
      </w:r>
      <w:r>
        <w:rPr>
          <w:rFonts w:ascii="Times New Roman" w:hAnsi="Times New Roman" w:cs="Times New Roman"/>
          <w:b/>
          <w:bCs/>
          <w:sz w:val="28"/>
        </w:rPr>
        <w:t>Целиноград</w:t>
      </w:r>
      <w:r>
        <w:rPr>
          <w:rFonts w:ascii="Times New Roman" w:hAnsi="Times New Roman" w:cs="Times New Roman"/>
          <w:b/>
          <w:bCs/>
          <w:sz w:val="28"/>
          <w:lang w:val="kk-KZ"/>
        </w:rPr>
        <w:t xml:space="preserve"> ауданы бойынша білім бөлімі Қараөткел ауылының ІТ мектеп-лицейі </w:t>
      </w:r>
      <w:r>
        <w:rPr>
          <w:rFonts w:ascii="Times New Roman" w:hAnsi="Times New Roman" w:cs="Times New Roman"/>
          <w:b/>
          <w:bCs/>
          <w:kern w:val="36"/>
          <w:sz w:val="28"/>
          <w:szCs w:val="28"/>
          <w:lang w:val="kk-KZ"/>
        </w:rPr>
        <w:t>»</w:t>
      </w:r>
      <w:r>
        <w:rPr>
          <w:rFonts w:ascii="Times New Roman" w:hAnsi="Times New Roman" w:cs="Times New Roman"/>
          <w:b/>
          <w:bCs/>
          <w:sz w:val="28"/>
          <w:lang w:val="kk-KZ"/>
        </w:rPr>
        <w:t>КММ</w:t>
      </w:r>
    </w:p>
    <w:p w14:paraId="51062D0B">
      <w:pPr>
        <w:pStyle w:val="17"/>
        <w:jc w:val="center"/>
        <w:rPr>
          <w:rFonts w:ascii="Times New Roman" w:hAnsi="Times New Roman" w:cs="Times New Roman"/>
          <w:b/>
          <w:bCs/>
          <w:kern w:val="36"/>
          <w:sz w:val="28"/>
          <w:szCs w:val="28"/>
          <w:lang w:val="kk-KZ"/>
        </w:rPr>
      </w:pPr>
      <w:r>
        <w:rPr>
          <w:rFonts w:ascii="Times New Roman" w:hAnsi="Times New Roman" w:cs="Times New Roman"/>
          <w:b/>
          <w:bCs/>
          <w:kern w:val="36"/>
          <w:sz w:val="28"/>
          <w:szCs w:val="28"/>
          <w:lang w:val="kk-KZ"/>
        </w:rPr>
        <w:t>мемлекеттік қызметтер саласындағы қызмет туралы есебі.</w:t>
      </w:r>
    </w:p>
    <w:p w14:paraId="74FAD563">
      <w:pPr>
        <w:pStyle w:val="17"/>
        <w:jc w:val="center"/>
        <w:rPr>
          <w:rFonts w:ascii="Times New Roman" w:hAnsi="Times New Roman" w:cs="Times New Roman"/>
          <w:b/>
          <w:kern w:val="36"/>
          <w:sz w:val="28"/>
          <w:szCs w:val="28"/>
          <w:lang w:val="kk-KZ"/>
        </w:rPr>
      </w:pPr>
    </w:p>
    <w:p w14:paraId="55D9215D">
      <w:pPr>
        <w:pStyle w:val="17"/>
        <w:jc w:val="center"/>
        <w:rPr>
          <w:rFonts w:ascii="Times New Roman" w:hAnsi="Times New Roman" w:cs="Times New Roman"/>
          <w:b/>
          <w:kern w:val="36"/>
          <w:sz w:val="28"/>
          <w:szCs w:val="28"/>
          <w:lang w:val="kk-KZ"/>
        </w:rPr>
      </w:pPr>
    </w:p>
    <w:p w14:paraId="05E1C3EE">
      <w:pPr>
        <w:pStyle w:val="17"/>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 xml:space="preserve">« </w:t>
      </w:r>
      <w:r>
        <w:rPr>
          <w:rFonts w:ascii="Times New Roman" w:hAnsi="Times New Roman" w:cs="Times New Roman"/>
          <w:sz w:val="28"/>
          <w:lang w:val="kk-KZ"/>
        </w:rPr>
        <w:t xml:space="preserve">Ақмола облысы білім басқармасының Целиноград ауданы бойынша білім бөлімі Қараөткел ауылының ІТ мектеп-лицейі </w:t>
      </w:r>
      <w:r>
        <w:rPr>
          <w:rFonts w:ascii="Times New Roman" w:hAnsi="Times New Roman" w:cs="Times New Roman"/>
          <w:kern w:val="36"/>
          <w:sz w:val="28"/>
          <w:szCs w:val="28"/>
          <w:lang w:val="kk-KZ"/>
        </w:rPr>
        <w:t>»КММ мемлекеттік қызметтер Тізіліміне сәйкес 5 қызмет көрсетеді.</w:t>
      </w:r>
    </w:p>
    <w:p w14:paraId="41263E74">
      <w:pPr>
        <w:pStyle w:val="17"/>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2024 жылдың қорытындысы бойынша Мемлекеттік қызметтер саны - 86 құрады , оның ішінде:</w:t>
      </w:r>
    </w:p>
    <w:p w14:paraId="7336BC6F">
      <w:pPr>
        <w:pStyle w:val="17"/>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 қағаз түрінде-85</w:t>
      </w:r>
    </w:p>
    <w:p w14:paraId="15E7D56E">
      <w:pPr>
        <w:pStyle w:val="17"/>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 "Электрондық үкімет" веб-порталы арқылы-1</w:t>
      </w:r>
    </w:p>
    <w:p w14:paraId="79F38E09">
      <w:pPr>
        <w:pStyle w:val="17"/>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 Мемлекеттік корпорация арқылы-0</w:t>
      </w:r>
    </w:p>
    <w:p w14:paraId="0F9CEE80">
      <w:pPr>
        <w:pStyle w:val="17"/>
        <w:rPr>
          <w:rFonts w:ascii="Times New Roman" w:hAnsi="Times New Roman" w:cs="Times New Roman"/>
          <w:kern w:val="36"/>
          <w:sz w:val="28"/>
          <w:szCs w:val="28"/>
          <w:lang w:val="kk-KZ"/>
        </w:rPr>
      </w:pPr>
      <w:r>
        <w:rPr>
          <w:rFonts w:ascii="Times New Roman" w:hAnsi="Times New Roman" w:cs="Times New Roman"/>
          <w:kern w:val="36"/>
          <w:sz w:val="28"/>
          <w:szCs w:val="28"/>
          <w:lang w:val="kk-KZ"/>
        </w:rPr>
        <w:t xml:space="preserve">      « </w:t>
      </w:r>
      <w:r>
        <w:rPr>
          <w:rFonts w:ascii="Times New Roman" w:hAnsi="Times New Roman" w:cs="Times New Roman"/>
          <w:sz w:val="28"/>
          <w:lang w:val="kk-KZ"/>
        </w:rPr>
        <w:t xml:space="preserve">Ақмола облысы білім басқармасының Целиноград ауданы бойынша білім бөлімі Қараөткел ауылының ІТ мектеп-лицейі </w:t>
      </w:r>
      <w:r>
        <w:rPr>
          <w:rFonts w:ascii="Times New Roman" w:hAnsi="Times New Roman" w:cs="Times New Roman"/>
          <w:kern w:val="36"/>
          <w:sz w:val="28"/>
          <w:szCs w:val="28"/>
          <w:lang w:val="kk-KZ"/>
        </w:rPr>
        <w:t>» КММ 6 қызмет көрсетеді:</w:t>
      </w:r>
    </w:p>
    <w:p w14:paraId="12766877">
      <w:pPr>
        <w:pStyle w:val="17"/>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1. Бастауыш, негізгі орта, жалпы орта білім берудің жалпы білім беру бағдарламалары бойынша оқыту үшін ведомстволық бағыныстылығына қарамастан білім беру ұйымдарына құжаттарды қабылдау және оқуға қабылдау –86 , оның ішінде 85 қағаз түрінде.</w:t>
      </w:r>
    </w:p>
    <w:p w14:paraId="6392470A">
      <w:pPr>
        <w:pStyle w:val="17"/>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2.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-1</w:t>
      </w:r>
    </w:p>
    <w:p w14:paraId="7DBC321B">
      <w:pPr>
        <w:pStyle w:val="17"/>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3. Бастауыш, негізгі орта, жалпы орта білім беру ұйымдары арасында балалардың ауысу үшін құжаттарды қабылдауы – 86, оның ішінде 85 қағаз түрінде.</w:t>
      </w:r>
    </w:p>
    <w:p w14:paraId="37DB3018">
      <w:pPr>
        <w:pStyle w:val="17"/>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4. Мемлекеттік білім беру ұйымдарының білім алушылары мен тәрбиеленушілеріне қаржылық және материалдық көмек көрсету – 0.</w:t>
      </w:r>
    </w:p>
    <w:p w14:paraId="6ED0CCFA">
      <w:pPr>
        <w:pStyle w:val="17"/>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5. Негізгі орта, жалпы орта білім туралы құжаттардың телнұсқаларын беру-0.</w:t>
      </w:r>
    </w:p>
    <w:p w14:paraId="5B547EDE">
      <w:pPr>
        <w:pStyle w:val="17"/>
        <w:rPr>
          <w:rFonts w:ascii="Times New Roman" w:hAnsi="Times New Roman" w:cs="Times New Roman"/>
          <w:kern w:val="36"/>
          <w:sz w:val="28"/>
          <w:szCs w:val="28"/>
          <w:lang w:val="kk-KZ"/>
        </w:rPr>
      </w:pPr>
    </w:p>
    <w:p w14:paraId="5393E1CA">
      <w:pPr>
        <w:pStyle w:val="17"/>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Білім беру саласында неғұрлым талап етілетін мемлекеттік қызметтер:</w:t>
      </w:r>
    </w:p>
    <w:p w14:paraId="6B49E5BC">
      <w:pPr>
        <w:pStyle w:val="17"/>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«Бастауыш, негізгі орта, жалпы орта білім беру ұйымдары арасында балаларды ауыстыру үшін құжаттарды қабылдау»;</w:t>
      </w:r>
    </w:p>
    <w:p w14:paraId="0CFF57F5">
      <w:pPr>
        <w:pStyle w:val="17"/>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p w14:paraId="3ADE12D1">
      <w:pPr>
        <w:pStyle w:val="17"/>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Білім беру саласындағы барлық мемлекеттік қызметтер тегін негізде көрсетіледі.</w:t>
      </w:r>
    </w:p>
    <w:p w14:paraId="7484BA55">
      <w:pPr>
        <w:pStyle w:val="17"/>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Халықты ақпараттандыру мақсатында мектеп сайтында «Мемлекеттік қызметтер» бөлімінде білім беру саласында мемлекеттік қызметтер көрсету қағидалары орналастырылған. Бұдан басқа, мемлекеттік қызмет көрсету мәселелері бойынша Халыққа қолжетімділік және ақпараттандыру мақсатында мектепте көрнекі ақпараты бар стенд (стандарттар, өтініш үлгілері және т.б.) орналастырылды. Мемлекеттік органның ресми интернет-ресурсында қағидалар, стандарттар шағымдану тәртібі, Байланыс ақпараты орналастырылған «Мемлекеттік көрсетілетін қызметтер» бөлімі жұмыс істейді. Мектепте Мемлекеттік қызмет көрсету туралы халықты ақпараттандыру үшін 2024 жыл ішінде әлеуметтік желілерде бірнеше рет тиісті материалдар жарияланды.</w:t>
      </w:r>
    </w:p>
    <w:p w14:paraId="22ED49FD">
      <w:pPr>
        <w:pStyle w:val="17"/>
        <w:ind w:firstLine="720"/>
        <w:rPr>
          <w:rFonts w:ascii="Times New Roman" w:hAnsi="Times New Roman" w:cs="Times New Roman"/>
          <w:kern w:val="36"/>
          <w:sz w:val="28"/>
          <w:szCs w:val="28"/>
          <w:lang w:val="kk-KZ"/>
        </w:rPr>
      </w:pPr>
    </w:p>
    <w:p w14:paraId="043C332C">
      <w:pPr>
        <w:pStyle w:val="17"/>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 xml:space="preserve">Ай сайын « </w:t>
      </w:r>
      <w:r>
        <w:rPr>
          <w:rFonts w:ascii="Times New Roman" w:hAnsi="Times New Roman" w:cs="Times New Roman"/>
          <w:sz w:val="28"/>
          <w:lang w:val="kk-KZ"/>
        </w:rPr>
        <w:t xml:space="preserve">Ақмола облысы білім басқармасының Целиноград ауданы бойынша білім бөлімі Қараөткел ауылының ІТ мектеп-лицейі </w:t>
      </w:r>
      <w:r>
        <w:rPr>
          <w:rFonts w:ascii="Times New Roman" w:hAnsi="Times New Roman" w:cs="Times New Roman"/>
          <w:kern w:val="36"/>
          <w:sz w:val="28"/>
          <w:szCs w:val="28"/>
          <w:lang w:val="kk-KZ"/>
        </w:rPr>
        <w:t>» КММ  5-не мемлекеттік қызметтердің ішкі мониторингі бойынша жұмыс туралы есеп беріледі. 2024 жылы Мемлекеттік қызмет көрсету мерзімдерін бұзу болған жоқ.</w:t>
      </w:r>
    </w:p>
    <w:p w14:paraId="1483E4AC">
      <w:pPr>
        <w:pStyle w:val="17"/>
        <w:rPr>
          <w:rFonts w:ascii="Times New Roman" w:hAnsi="Times New Roman" w:cs="Times New Roman"/>
          <w:kern w:val="36"/>
          <w:sz w:val="28"/>
          <w:szCs w:val="28"/>
          <w:lang w:val="kk-KZ"/>
        </w:rPr>
      </w:pPr>
    </w:p>
    <w:p w14:paraId="22E84B1D">
      <w:pPr>
        <w:pStyle w:val="17"/>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 xml:space="preserve">« </w:t>
      </w:r>
      <w:r>
        <w:rPr>
          <w:rFonts w:ascii="Times New Roman" w:hAnsi="Times New Roman" w:cs="Times New Roman"/>
          <w:sz w:val="28"/>
          <w:lang w:val="kk-KZ"/>
        </w:rPr>
        <w:t xml:space="preserve">Ақмола облысы білім басқармасының Целиноград ауданы бойынша білім бөлімі Қараөткел ауылының ІТ мектеп-лицейі </w:t>
      </w:r>
      <w:r>
        <w:rPr>
          <w:rFonts w:ascii="Times New Roman" w:hAnsi="Times New Roman" w:cs="Times New Roman"/>
          <w:kern w:val="36"/>
          <w:sz w:val="28"/>
          <w:szCs w:val="28"/>
          <w:lang w:val="kk-KZ"/>
        </w:rPr>
        <w:t>» КММ Мемлекеттік қызмет көрсету қағидаларының ақпараттық стендін ресімделген. Тиімділік пен қолжетімділік мақсатында «Өзіне-өзі қызмет көрсету бұрышы» жұмыс істейді. Мектепте Мемлекеттік қызмет көрсету процесіне, сапасына және қолжетімділігіне күнделікті мониторинг жүргізіледі. 2024 жылғы 1 қаңтардан бастап 2024 жылғы 31 желтоқсанға дейін мемлекеттік қызмет көрсету мәселелері бойынша Мемлекеттік қызмет алушылардан шағымдар түскен жоқ.</w:t>
      </w:r>
    </w:p>
    <w:p w14:paraId="44966CF4">
      <w:pPr>
        <w:pStyle w:val="17"/>
        <w:ind w:firstLine="720"/>
        <w:rPr>
          <w:rFonts w:ascii="Times New Roman" w:hAnsi="Times New Roman" w:cs="Times New Roman"/>
          <w:kern w:val="36"/>
          <w:sz w:val="28"/>
          <w:szCs w:val="28"/>
          <w:lang w:val="kk-KZ"/>
        </w:rPr>
      </w:pPr>
      <w:r>
        <w:rPr>
          <w:rFonts w:ascii="Times New Roman" w:hAnsi="Times New Roman" w:cs="Times New Roman"/>
          <w:kern w:val="36"/>
          <w:sz w:val="28"/>
          <w:szCs w:val="28"/>
          <w:lang w:val="kk-KZ"/>
        </w:rPr>
        <w:t>Мемлекеттік қызмет көрсету сапасын бақылау.</w:t>
      </w:r>
    </w:p>
    <w:p w14:paraId="59DEA92D">
      <w:pPr>
        <w:pStyle w:val="17"/>
        <w:numPr>
          <w:ilvl w:val="0"/>
          <w:numId w:val="1"/>
        </w:numPr>
        <w:rPr>
          <w:rFonts w:ascii="Times New Roman" w:hAnsi="Times New Roman" w:cs="Times New Roman"/>
          <w:kern w:val="36"/>
          <w:sz w:val="28"/>
          <w:szCs w:val="28"/>
          <w:lang w:val="kk-KZ"/>
        </w:rPr>
      </w:pPr>
      <w:r>
        <w:rPr>
          <w:rFonts w:ascii="Times New Roman" w:hAnsi="Times New Roman" w:cs="Times New Roman"/>
          <w:kern w:val="36"/>
          <w:sz w:val="28"/>
          <w:szCs w:val="28"/>
          <w:lang w:val="kk-KZ"/>
        </w:rPr>
        <w:t>Мемлекеттік қызметтер көрсету мәселелері бойынша көрсетілетін қызметті алушының шағымдары туралы ақпарат.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9"/>
        <w:gridCol w:w="1549"/>
        <w:gridCol w:w="1549"/>
        <w:gridCol w:w="1549"/>
        <w:gridCol w:w="1549"/>
        <w:gridCol w:w="1549"/>
        <w:gridCol w:w="1550"/>
      </w:tblGrid>
      <w:tr w14:paraId="22A3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549" w:type="dxa"/>
          </w:tcPr>
          <w:p w14:paraId="4E0D09B3">
            <w:pPr>
              <w:shd w:val="clear" w:color="auto" w:fill="FFFFFF"/>
              <w:spacing w:before="300" w:after="150"/>
              <w:outlineLvl w:val="0"/>
              <w:rPr>
                <w:rFonts w:ascii="Times New Roman" w:hAnsi="Times New Roman" w:eastAsia="Times New Roman" w:cs="Times New Roman"/>
                <w:kern w:val="36"/>
                <w:lang w:val="kk-KZ"/>
              </w:rPr>
            </w:pPr>
            <w:r>
              <w:rPr>
                <w:rFonts w:ascii="Times New Roman" w:hAnsi="Times New Roman" w:eastAsia="Times New Roman" w:cs="Times New Roman"/>
                <w:kern w:val="36"/>
                <w:lang w:val="kk-KZ"/>
              </w:rPr>
              <w:t>Ш</w:t>
            </w:r>
            <w:r>
              <w:rPr>
                <w:rFonts w:ascii="Times New Roman" w:hAnsi="Times New Roman" w:eastAsia="Times New Roman" w:cs="Times New Roman"/>
                <w:kern w:val="36"/>
              </w:rPr>
              <w:t>ағым беруші</w:t>
            </w:r>
            <w:r>
              <w:rPr>
                <w:rFonts w:ascii="Times New Roman" w:hAnsi="Times New Roman" w:eastAsia="Times New Roman" w:cs="Times New Roman"/>
                <w:kern w:val="36"/>
                <w:lang w:val="kk-KZ"/>
              </w:rPr>
              <w:t>лердің</w:t>
            </w:r>
            <w:r>
              <w:rPr>
                <w:rFonts w:ascii="Times New Roman" w:hAnsi="Times New Roman" w:eastAsia="Times New Roman" w:cs="Times New Roman"/>
                <w:kern w:val="36"/>
              </w:rPr>
              <w:t xml:space="preserve"> мәліметтер </w:t>
            </w:r>
            <w:r>
              <w:rPr>
                <w:rFonts w:ascii="Times New Roman" w:hAnsi="Times New Roman" w:eastAsia="Times New Roman" w:cs="Times New Roman"/>
                <w:kern w:val="36"/>
                <w:lang w:val="kk-KZ"/>
              </w:rPr>
              <w:t>т</w:t>
            </w:r>
            <w:r>
              <w:rPr>
                <w:rFonts w:ascii="Times New Roman" w:hAnsi="Times New Roman" w:eastAsia="Times New Roman" w:cs="Times New Roman"/>
                <w:kern w:val="36"/>
              </w:rPr>
              <w:t>уралы</w:t>
            </w:r>
          </w:p>
        </w:tc>
        <w:tc>
          <w:tcPr>
            <w:tcW w:w="1549" w:type="dxa"/>
          </w:tcPr>
          <w:p w14:paraId="6539F683">
            <w:pPr>
              <w:spacing w:before="300" w:after="150"/>
              <w:jc w:val="center"/>
              <w:outlineLvl w:val="0"/>
              <w:rPr>
                <w:rFonts w:ascii="Times New Roman" w:hAnsi="Times New Roman" w:eastAsia="Times New Roman" w:cs="Times New Roman"/>
                <w:b/>
                <w:kern w:val="36"/>
                <w:sz w:val="28"/>
                <w:szCs w:val="28"/>
              </w:rPr>
            </w:pPr>
            <w:r>
              <w:rPr>
                <w:rFonts w:ascii="Times New Roman" w:hAnsi="Times New Roman" w:eastAsia="Times New Roman" w:cs="Times New Roman"/>
                <w:kern w:val="36"/>
              </w:rPr>
              <w:t>Шағымның мәні</w:t>
            </w:r>
          </w:p>
        </w:tc>
        <w:tc>
          <w:tcPr>
            <w:tcW w:w="1549" w:type="dxa"/>
          </w:tcPr>
          <w:p w14:paraId="7BB2DB4C">
            <w:pPr>
              <w:spacing w:before="300" w:after="150"/>
              <w:jc w:val="center"/>
              <w:outlineLvl w:val="0"/>
              <w:rPr>
                <w:rFonts w:ascii="Times New Roman" w:hAnsi="Times New Roman" w:eastAsia="Times New Roman" w:cs="Times New Roman"/>
                <w:b/>
                <w:kern w:val="36"/>
                <w:sz w:val="28"/>
                <w:szCs w:val="28"/>
              </w:rPr>
            </w:pPr>
            <w:r>
              <w:rPr>
                <w:rFonts w:ascii="Times New Roman" w:hAnsi="Times New Roman" w:eastAsia="Times New Roman" w:cs="Times New Roman"/>
                <w:kern w:val="36"/>
                <w:lang w:val="kk-KZ"/>
              </w:rPr>
              <w:t>Ш</w:t>
            </w:r>
            <w:r>
              <w:rPr>
                <w:rFonts w:ascii="Times New Roman" w:hAnsi="Times New Roman" w:eastAsia="Times New Roman" w:cs="Times New Roman"/>
                <w:kern w:val="36"/>
              </w:rPr>
              <w:t>ағымды қараған Орган (ұйым) және (немесе)</w:t>
            </w:r>
          </w:p>
        </w:tc>
        <w:tc>
          <w:tcPr>
            <w:tcW w:w="1549" w:type="dxa"/>
          </w:tcPr>
          <w:p w14:paraId="1793FF67">
            <w:pPr>
              <w:spacing w:before="300" w:after="150"/>
              <w:jc w:val="center"/>
              <w:outlineLvl w:val="0"/>
              <w:rPr>
                <w:rFonts w:ascii="Times New Roman" w:hAnsi="Times New Roman" w:eastAsia="Times New Roman" w:cs="Times New Roman"/>
                <w:b/>
                <w:kern w:val="36"/>
                <w:sz w:val="28"/>
                <w:szCs w:val="28"/>
              </w:rPr>
            </w:pPr>
            <w:r>
              <w:rPr>
                <w:rFonts w:ascii="Times New Roman" w:hAnsi="Times New Roman" w:cs="Times New Roman"/>
                <w:lang w:val="kk-KZ"/>
              </w:rPr>
              <w:t>Қарау күні</w:t>
            </w:r>
          </w:p>
        </w:tc>
        <w:tc>
          <w:tcPr>
            <w:tcW w:w="1549" w:type="dxa"/>
          </w:tcPr>
          <w:p w14:paraId="23B9D196">
            <w:pPr>
              <w:shd w:val="clear" w:color="auto" w:fill="FFFFFF"/>
              <w:spacing w:before="300" w:after="150"/>
              <w:jc w:val="center"/>
              <w:outlineLvl w:val="0"/>
              <w:rPr>
                <w:rFonts w:ascii="Times New Roman" w:hAnsi="Times New Roman" w:eastAsia="Times New Roman" w:cs="Times New Roman"/>
                <w:kern w:val="36"/>
              </w:rPr>
            </w:pPr>
            <w:r>
              <w:rPr>
                <w:rFonts w:ascii="Times New Roman" w:hAnsi="Times New Roman" w:eastAsia="Times New Roman" w:cs="Times New Roman"/>
                <w:kern w:val="36"/>
                <w:lang w:val="kk-KZ"/>
              </w:rPr>
              <w:t>Қ</w:t>
            </w:r>
            <w:r>
              <w:rPr>
                <w:rFonts w:ascii="Times New Roman" w:hAnsi="Times New Roman" w:eastAsia="Times New Roman" w:cs="Times New Roman"/>
                <w:kern w:val="36"/>
              </w:rPr>
              <w:t xml:space="preserve">арау қорытындысы бойынша құжаттың №  </w:t>
            </w:r>
          </w:p>
          <w:p w14:paraId="2AAA1FB1">
            <w:pPr>
              <w:spacing w:before="300" w:after="150"/>
              <w:jc w:val="center"/>
              <w:outlineLvl w:val="0"/>
              <w:rPr>
                <w:rFonts w:ascii="Times New Roman" w:hAnsi="Times New Roman" w:eastAsia="Times New Roman" w:cs="Times New Roman"/>
                <w:b/>
                <w:kern w:val="36"/>
                <w:sz w:val="28"/>
                <w:szCs w:val="28"/>
              </w:rPr>
            </w:pPr>
          </w:p>
        </w:tc>
        <w:tc>
          <w:tcPr>
            <w:tcW w:w="1549" w:type="dxa"/>
          </w:tcPr>
          <w:p w14:paraId="5B8E859E">
            <w:pPr>
              <w:shd w:val="clear" w:color="auto" w:fill="FFFFFF"/>
              <w:spacing w:before="300" w:after="150"/>
              <w:jc w:val="center"/>
              <w:outlineLvl w:val="0"/>
              <w:rPr>
                <w:rFonts w:ascii="Times New Roman" w:hAnsi="Times New Roman" w:eastAsia="Times New Roman" w:cs="Times New Roman"/>
                <w:kern w:val="36"/>
              </w:rPr>
            </w:pPr>
            <w:r>
              <w:rPr>
                <w:rFonts w:ascii="Times New Roman" w:hAnsi="Times New Roman" w:eastAsia="Times New Roman" w:cs="Times New Roman"/>
                <w:kern w:val="36"/>
              </w:rPr>
              <w:t xml:space="preserve">Қабылданған шешімдер </w:t>
            </w:r>
          </w:p>
          <w:p w14:paraId="05A8E0B5">
            <w:pPr>
              <w:spacing w:before="300" w:after="150"/>
              <w:jc w:val="center"/>
              <w:outlineLvl w:val="0"/>
              <w:rPr>
                <w:rFonts w:ascii="Times New Roman" w:hAnsi="Times New Roman" w:eastAsia="Times New Roman" w:cs="Times New Roman"/>
                <w:b/>
                <w:kern w:val="36"/>
                <w:sz w:val="28"/>
                <w:szCs w:val="28"/>
              </w:rPr>
            </w:pPr>
          </w:p>
        </w:tc>
        <w:tc>
          <w:tcPr>
            <w:tcW w:w="1550" w:type="dxa"/>
          </w:tcPr>
          <w:p w14:paraId="3AC13F38">
            <w:pPr>
              <w:shd w:val="clear" w:color="auto" w:fill="FFFFFF"/>
              <w:spacing w:before="300" w:after="150"/>
              <w:jc w:val="center"/>
              <w:outlineLvl w:val="0"/>
              <w:rPr>
                <w:rFonts w:ascii="Times New Roman" w:hAnsi="Times New Roman" w:eastAsia="Times New Roman" w:cs="Times New Roman"/>
                <w:kern w:val="36"/>
                <w:lang w:val="kk-KZ"/>
              </w:rPr>
            </w:pPr>
            <w:r>
              <w:rPr>
                <w:rFonts w:ascii="Times New Roman" w:hAnsi="Times New Roman" w:eastAsia="Times New Roman" w:cs="Times New Roman"/>
                <w:kern w:val="36"/>
              </w:rPr>
              <w:t>Қайта қаралған қабылданған шешім туралы мәліметтер</w:t>
            </w:r>
          </w:p>
        </w:tc>
      </w:tr>
      <w:tr w14:paraId="47AB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dxa"/>
          </w:tcPr>
          <w:p w14:paraId="665F83B4">
            <w:pPr>
              <w:spacing w:before="300" w:after="150"/>
              <w:jc w:val="center"/>
              <w:outlineLvl w:val="0"/>
              <w:rPr>
                <w:rFonts w:ascii="Times New Roman" w:hAnsi="Times New Roman" w:eastAsia="Times New Roman" w:cs="Times New Roman"/>
                <w:kern w:val="36"/>
                <w:lang w:val="kk-KZ"/>
              </w:rPr>
            </w:pPr>
            <w:r>
              <w:rPr>
                <w:rFonts w:ascii="Times New Roman" w:hAnsi="Times New Roman" w:eastAsia="Times New Roman" w:cs="Times New Roman"/>
                <w:kern w:val="36"/>
                <w:lang w:val="kk-KZ"/>
              </w:rPr>
              <w:t>0</w:t>
            </w:r>
          </w:p>
        </w:tc>
        <w:tc>
          <w:tcPr>
            <w:tcW w:w="1549" w:type="dxa"/>
          </w:tcPr>
          <w:p w14:paraId="794C7431">
            <w:pPr>
              <w:spacing w:before="300" w:after="150"/>
              <w:jc w:val="center"/>
              <w:outlineLvl w:val="0"/>
              <w:rPr>
                <w:rFonts w:ascii="Times New Roman" w:hAnsi="Times New Roman" w:eastAsia="Times New Roman" w:cs="Times New Roman"/>
                <w:kern w:val="36"/>
                <w:lang w:val="kk-KZ"/>
              </w:rPr>
            </w:pPr>
            <w:r>
              <w:rPr>
                <w:rFonts w:ascii="Times New Roman" w:hAnsi="Times New Roman" w:eastAsia="Times New Roman" w:cs="Times New Roman"/>
                <w:kern w:val="36"/>
                <w:lang w:val="kk-KZ"/>
              </w:rPr>
              <w:t>0</w:t>
            </w:r>
          </w:p>
        </w:tc>
        <w:tc>
          <w:tcPr>
            <w:tcW w:w="1549" w:type="dxa"/>
          </w:tcPr>
          <w:p w14:paraId="051279E9">
            <w:pPr>
              <w:spacing w:before="300" w:after="150"/>
              <w:jc w:val="center"/>
              <w:outlineLvl w:val="0"/>
              <w:rPr>
                <w:rFonts w:ascii="Times New Roman" w:hAnsi="Times New Roman" w:eastAsia="Times New Roman" w:cs="Times New Roman"/>
                <w:kern w:val="36"/>
                <w:lang w:val="kk-KZ"/>
              </w:rPr>
            </w:pPr>
            <w:r>
              <w:rPr>
                <w:rFonts w:ascii="Times New Roman" w:hAnsi="Times New Roman" w:eastAsia="Times New Roman" w:cs="Times New Roman"/>
                <w:kern w:val="36"/>
                <w:lang w:val="kk-KZ"/>
              </w:rPr>
              <w:t>0</w:t>
            </w:r>
          </w:p>
        </w:tc>
        <w:tc>
          <w:tcPr>
            <w:tcW w:w="1549" w:type="dxa"/>
          </w:tcPr>
          <w:p w14:paraId="30DB87BC">
            <w:pPr>
              <w:spacing w:before="300" w:after="150"/>
              <w:jc w:val="center"/>
              <w:outlineLvl w:val="0"/>
              <w:rPr>
                <w:rFonts w:ascii="Times New Roman" w:hAnsi="Times New Roman" w:eastAsia="Times New Roman" w:cs="Times New Roman"/>
                <w:kern w:val="36"/>
                <w:lang w:val="kk-KZ"/>
              </w:rPr>
            </w:pPr>
            <w:r>
              <w:rPr>
                <w:rFonts w:ascii="Times New Roman" w:hAnsi="Times New Roman" w:eastAsia="Times New Roman" w:cs="Times New Roman"/>
                <w:kern w:val="36"/>
                <w:lang w:val="kk-KZ"/>
              </w:rPr>
              <w:t>0</w:t>
            </w:r>
          </w:p>
        </w:tc>
        <w:tc>
          <w:tcPr>
            <w:tcW w:w="1549" w:type="dxa"/>
          </w:tcPr>
          <w:p w14:paraId="70F2F197">
            <w:pPr>
              <w:spacing w:before="300" w:after="150"/>
              <w:jc w:val="center"/>
              <w:outlineLvl w:val="0"/>
              <w:rPr>
                <w:rFonts w:ascii="Times New Roman" w:hAnsi="Times New Roman" w:eastAsia="Times New Roman" w:cs="Times New Roman"/>
                <w:kern w:val="36"/>
                <w:lang w:val="kk-KZ"/>
              </w:rPr>
            </w:pPr>
            <w:r>
              <w:rPr>
                <w:rFonts w:ascii="Times New Roman" w:hAnsi="Times New Roman" w:eastAsia="Times New Roman" w:cs="Times New Roman"/>
                <w:kern w:val="36"/>
                <w:lang w:val="kk-KZ"/>
              </w:rPr>
              <w:t>0</w:t>
            </w:r>
          </w:p>
        </w:tc>
        <w:tc>
          <w:tcPr>
            <w:tcW w:w="1549" w:type="dxa"/>
          </w:tcPr>
          <w:p w14:paraId="332B13D6">
            <w:pPr>
              <w:spacing w:before="300" w:after="150"/>
              <w:jc w:val="center"/>
              <w:outlineLvl w:val="0"/>
              <w:rPr>
                <w:rFonts w:ascii="Times New Roman" w:hAnsi="Times New Roman" w:eastAsia="Times New Roman" w:cs="Times New Roman"/>
                <w:kern w:val="36"/>
                <w:lang w:val="kk-KZ"/>
              </w:rPr>
            </w:pPr>
            <w:r>
              <w:rPr>
                <w:rFonts w:ascii="Times New Roman" w:hAnsi="Times New Roman" w:eastAsia="Times New Roman" w:cs="Times New Roman"/>
                <w:kern w:val="36"/>
                <w:lang w:val="kk-KZ"/>
              </w:rPr>
              <w:t>0</w:t>
            </w:r>
          </w:p>
        </w:tc>
        <w:tc>
          <w:tcPr>
            <w:tcW w:w="1550" w:type="dxa"/>
          </w:tcPr>
          <w:p w14:paraId="16A4B476">
            <w:pPr>
              <w:spacing w:before="300" w:after="150"/>
              <w:jc w:val="center"/>
              <w:outlineLvl w:val="0"/>
              <w:rPr>
                <w:rFonts w:ascii="Times New Roman" w:hAnsi="Times New Roman" w:eastAsia="Times New Roman" w:cs="Times New Roman"/>
                <w:kern w:val="36"/>
                <w:lang w:val="kk-KZ"/>
              </w:rPr>
            </w:pPr>
            <w:r>
              <w:rPr>
                <w:rFonts w:ascii="Times New Roman" w:hAnsi="Times New Roman" w:eastAsia="Times New Roman" w:cs="Times New Roman"/>
                <w:kern w:val="36"/>
                <w:lang w:val="kk-KZ"/>
              </w:rPr>
              <w:t>0</w:t>
            </w:r>
          </w:p>
        </w:tc>
      </w:tr>
    </w:tbl>
    <w:p w14:paraId="284E9CD1">
      <w:pPr>
        <w:shd w:val="clear" w:color="auto" w:fill="FFFFFF"/>
        <w:spacing w:before="300" w:after="150"/>
        <w:outlineLvl w:val="0"/>
        <w:rPr>
          <w:rFonts w:ascii="Times New Roman" w:hAnsi="Times New Roman" w:eastAsia="Times New Roman" w:cs="Times New Roman"/>
          <w:b/>
          <w:kern w:val="36"/>
          <w:sz w:val="28"/>
          <w:szCs w:val="28"/>
          <w:lang w:val="kk-KZ"/>
        </w:rPr>
      </w:pPr>
    </w:p>
    <w:p w14:paraId="6AE2CEFF">
      <w:pPr>
        <w:shd w:val="clear" w:color="auto" w:fill="FFFFFF"/>
        <w:spacing w:before="300" w:after="150"/>
        <w:outlineLvl w:val="0"/>
        <w:rPr>
          <w:rFonts w:ascii="Times New Roman" w:hAnsi="Times New Roman" w:eastAsia="Times New Roman" w:cs="Times New Roman"/>
          <w:b/>
          <w:kern w:val="36"/>
          <w:sz w:val="28"/>
          <w:szCs w:val="28"/>
          <w:lang w:val="kk-KZ"/>
        </w:rPr>
      </w:pPr>
      <w:r>
        <w:rPr>
          <w:rFonts w:ascii="Times New Roman" w:hAnsi="Times New Roman" w:eastAsia="Times New Roman" w:cs="Times New Roman"/>
          <w:b/>
          <w:kern w:val="36"/>
          <w:sz w:val="28"/>
          <w:szCs w:val="28"/>
          <w:lang w:val="kk-KZ"/>
        </w:rPr>
        <w:t xml:space="preserve">  </w:t>
      </w:r>
      <w:r>
        <w:rPr>
          <w:rFonts w:ascii="Times New Roman" w:hAnsi="Times New Roman" w:eastAsia="Times New Roman" w:cs="Times New Roman"/>
          <w:b/>
          <w:kern w:val="36"/>
          <w:sz w:val="28"/>
          <w:szCs w:val="28"/>
          <w:lang w:val="kk-KZ"/>
        </w:rPr>
        <w:drawing>
          <wp:inline distT="0" distB="0" distL="0" distR="0">
            <wp:extent cx="3200400" cy="2838450"/>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A2BFB02">
      <w:pPr>
        <w:shd w:val="clear" w:color="auto" w:fill="FFFFFF"/>
        <w:spacing w:before="300" w:after="150"/>
        <w:jc w:val="center"/>
        <w:outlineLvl w:val="0"/>
        <w:rPr>
          <w:rFonts w:ascii="Times New Roman" w:hAnsi="Times New Roman" w:eastAsia="Times New Roman" w:cs="Times New Roman"/>
          <w:b/>
          <w:kern w:val="36"/>
          <w:sz w:val="28"/>
          <w:szCs w:val="28"/>
        </w:rPr>
      </w:pPr>
    </w:p>
    <w:p w14:paraId="244944A2">
      <w:pPr>
        <w:shd w:val="clear" w:color="auto" w:fill="FFFFFF"/>
        <w:spacing w:before="300" w:after="150"/>
        <w:jc w:val="center"/>
        <w:outlineLvl w:val="0"/>
        <w:rPr>
          <w:rFonts w:ascii="Times New Roman" w:hAnsi="Times New Roman" w:eastAsia="Times New Roman" w:cs="Times New Roman"/>
          <w:b/>
          <w:kern w:val="36"/>
          <w:sz w:val="28"/>
          <w:szCs w:val="28"/>
        </w:rPr>
      </w:pPr>
    </w:p>
    <w:p w14:paraId="29DACA94">
      <w:pPr>
        <w:shd w:val="clear" w:color="auto" w:fill="FFFFFF"/>
        <w:spacing w:before="300" w:after="150"/>
        <w:jc w:val="center"/>
        <w:outlineLvl w:val="0"/>
        <w:rPr>
          <w:rFonts w:ascii="Times New Roman" w:hAnsi="Times New Roman" w:eastAsia="Times New Roman" w:cs="Times New Roman"/>
          <w:b/>
          <w:kern w:val="36"/>
          <w:sz w:val="28"/>
          <w:szCs w:val="28"/>
        </w:rPr>
      </w:pPr>
    </w:p>
    <w:p w14:paraId="499A4D6E">
      <w:pPr>
        <w:shd w:val="clear" w:color="auto" w:fill="FFFFFF"/>
        <w:spacing w:before="300" w:after="150"/>
        <w:jc w:val="center"/>
        <w:outlineLvl w:val="0"/>
        <w:rPr>
          <w:rFonts w:ascii="Times New Roman" w:hAnsi="Times New Roman" w:eastAsia="Times New Roman" w:cs="Times New Roman"/>
          <w:b/>
          <w:kern w:val="36"/>
          <w:sz w:val="28"/>
          <w:szCs w:val="28"/>
        </w:rPr>
      </w:pPr>
    </w:p>
    <w:p w14:paraId="3F99619B">
      <w:pPr>
        <w:shd w:val="clear" w:color="auto" w:fill="FFFFFF"/>
        <w:spacing w:before="300" w:after="150"/>
        <w:jc w:val="center"/>
        <w:outlineLvl w:val="0"/>
        <w:rPr>
          <w:rFonts w:ascii="Times New Roman" w:hAnsi="Times New Roman" w:eastAsia="Times New Roman" w:cs="Times New Roman"/>
          <w:b/>
          <w:kern w:val="36"/>
          <w:sz w:val="28"/>
          <w:szCs w:val="28"/>
        </w:rPr>
      </w:pPr>
      <w:r>
        <w:rPr>
          <w:rFonts w:ascii="Times New Roman" w:hAnsi="Times New Roman" w:eastAsia="Times New Roman" w:cs="Times New Roman"/>
          <w:b/>
          <w:kern w:val="36"/>
          <w:sz w:val="28"/>
          <w:szCs w:val="28"/>
        </w:rPr>
        <w:t>Отчет о деятельности по вопросам оказания государственных услуг</w:t>
      </w:r>
    </w:p>
    <w:p w14:paraId="7A425FAE">
      <w:pPr>
        <w:pStyle w:val="10"/>
        <w:shd w:val="clear" w:color="auto" w:fill="auto"/>
        <w:ind w:firstLine="0"/>
        <w:jc w:val="center"/>
        <w:rPr>
          <w:b/>
          <w:bCs/>
        </w:rPr>
      </w:pPr>
      <w:r>
        <w:rPr>
          <w:b/>
          <w:bCs/>
        </w:rPr>
        <w:t>Отчет о деятельности в сфере государственных услуг</w:t>
      </w:r>
      <w:r>
        <w:rPr>
          <w:b/>
          <w:bCs/>
        </w:rPr>
        <w:br w:type="textWrapping"/>
      </w:r>
      <w:r>
        <w:rPr>
          <w:b/>
          <w:bCs/>
          <w:color w:val="3D3D3D"/>
          <w:sz w:val="28"/>
          <w:shd w:val="clear" w:color="auto" w:fill="FFFFFF"/>
        </w:rPr>
        <w:t>КГУ «</w:t>
      </w:r>
      <w:r>
        <w:rPr>
          <w:b/>
          <w:bCs/>
          <w:color w:val="3D3D3D"/>
          <w:sz w:val="28"/>
          <w:shd w:val="clear" w:color="auto" w:fill="FFFFFF"/>
          <w:lang w:val="kk-KZ"/>
        </w:rPr>
        <w:t>ІТ школа-лицей села Караоткель отдела образования по Целиноградскому району управления образования Акмолинской области</w:t>
      </w:r>
      <w:r>
        <w:rPr>
          <w:b/>
          <w:bCs/>
          <w:color w:val="3D3D3D"/>
          <w:sz w:val="28"/>
          <w:shd w:val="clear" w:color="auto" w:fill="FFFFFF"/>
        </w:rPr>
        <w:t>»</w:t>
      </w:r>
      <w:r>
        <w:rPr>
          <w:b/>
          <w:bCs/>
        </w:rPr>
        <w:br w:type="textWrapping"/>
      </w:r>
      <w:r>
        <w:rPr>
          <w:b/>
          <w:bCs/>
        </w:rPr>
        <w:t>за 2024 год для публичного обсуждения</w:t>
      </w:r>
    </w:p>
    <w:p w14:paraId="5F5D9763">
      <w:pPr>
        <w:pStyle w:val="10"/>
        <w:shd w:val="clear" w:color="auto" w:fill="auto"/>
        <w:ind w:firstLine="0"/>
        <w:jc w:val="center"/>
      </w:pPr>
    </w:p>
    <w:p w14:paraId="24859080">
      <w:pPr>
        <w:pStyle w:val="10"/>
        <w:shd w:val="clear" w:color="auto" w:fill="auto"/>
        <w:ind w:firstLine="740"/>
        <w:jc w:val="both"/>
      </w:pPr>
      <w:r>
        <w:t xml:space="preserve">Согласно Реестра государственных услуг </w:t>
      </w:r>
      <w:r>
        <w:rPr>
          <w:color w:val="3D3D3D"/>
          <w:sz w:val="28"/>
          <w:shd w:val="clear" w:color="auto" w:fill="FFFFFF"/>
        </w:rPr>
        <w:t>КГУ «</w:t>
      </w:r>
      <w:r>
        <w:rPr>
          <w:color w:val="3D3D3D"/>
          <w:sz w:val="28"/>
          <w:shd w:val="clear" w:color="auto" w:fill="FFFFFF"/>
          <w:lang w:val="kk-KZ"/>
        </w:rPr>
        <w:t>ІТ школа-лицей села Караоткель отдела образования по Целиноградскому району управления образования Акмолинской области</w:t>
      </w:r>
      <w:r>
        <w:rPr>
          <w:color w:val="3D3D3D"/>
          <w:sz w:val="28"/>
          <w:shd w:val="clear" w:color="auto" w:fill="FFFFFF"/>
        </w:rPr>
        <w:t>»</w:t>
      </w:r>
      <w:r>
        <w:t xml:space="preserve"> </w:t>
      </w:r>
      <w:bookmarkStart w:id="0" w:name="_Hlk128468220"/>
      <w:r>
        <w:t>оказывает 5 услуг</w:t>
      </w:r>
      <w:bookmarkEnd w:id="0"/>
      <w:r>
        <w:t>.</w:t>
      </w:r>
    </w:p>
    <w:p w14:paraId="330548AE">
      <w:pPr>
        <w:pStyle w:val="10"/>
        <w:shd w:val="clear" w:color="auto" w:fill="auto"/>
        <w:ind w:firstLine="720"/>
      </w:pPr>
      <w:r>
        <w:t>По итогам 2024 года количество государственных услуг составило - 86 , из них:</w:t>
      </w:r>
    </w:p>
    <w:p w14:paraId="6CC20E4E">
      <w:pPr>
        <w:pStyle w:val="10"/>
        <w:numPr>
          <w:ilvl w:val="0"/>
          <w:numId w:val="2"/>
        </w:numPr>
        <w:shd w:val="clear" w:color="auto" w:fill="auto"/>
        <w:tabs>
          <w:tab w:val="left" w:pos="992"/>
        </w:tabs>
        <w:ind w:firstLine="720"/>
      </w:pPr>
      <w:r>
        <w:t>в бумажной форме - 85</w:t>
      </w:r>
    </w:p>
    <w:p w14:paraId="6BABB108">
      <w:pPr>
        <w:pStyle w:val="10"/>
        <w:numPr>
          <w:ilvl w:val="0"/>
          <w:numId w:val="2"/>
        </w:numPr>
        <w:shd w:val="clear" w:color="auto" w:fill="auto"/>
        <w:tabs>
          <w:tab w:val="left" w:pos="997"/>
        </w:tabs>
        <w:ind w:firstLine="720"/>
      </w:pPr>
      <w:r>
        <w:t>через веб-портал «Электронное правительство» - 1</w:t>
      </w:r>
    </w:p>
    <w:p w14:paraId="34B372EC">
      <w:pPr>
        <w:pStyle w:val="10"/>
        <w:numPr>
          <w:ilvl w:val="0"/>
          <w:numId w:val="2"/>
        </w:numPr>
        <w:shd w:val="clear" w:color="auto" w:fill="auto"/>
        <w:tabs>
          <w:tab w:val="left" w:pos="997"/>
        </w:tabs>
        <w:ind w:firstLine="720"/>
      </w:pPr>
      <w:r>
        <w:t>через Государственную корпорацию – 0</w:t>
      </w:r>
    </w:p>
    <w:p w14:paraId="634C9AAE">
      <w:pPr>
        <w:pStyle w:val="10"/>
        <w:shd w:val="clear" w:color="auto" w:fill="auto"/>
        <w:ind w:firstLine="720"/>
      </w:pPr>
      <w:r>
        <w:rPr>
          <w:color w:val="3D3D3D"/>
          <w:sz w:val="28"/>
          <w:shd w:val="clear" w:color="auto" w:fill="FFFFFF"/>
        </w:rPr>
        <w:t>КГУ «</w:t>
      </w:r>
      <w:r>
        <w:rPr>
          <w:color w:val="3D3D3D"/>
          <w:sz w:val="28"/>
          <w:shd w:val="clear" w:color="auto" w:fill="FFFFFF"/>
          <w:lang w:val="kk-KZ"/>
        </w:rPr>
        <w:t>ІТ школа-лицей села Караоткель отдела образования по Целиноградскому району управления образования Акмолинской области</w:t>
      </w:r>
      <w:r>
        <w:rPr>
          <w:color w:val="3D3D3D"/>
          <w:sz w:val="28"/>
          <w:shd w:val="clear" w:color="auto" w:fill="FFFFFF"/>
        </w:rPr>
        <w:t>»</w:t>
      </w:r>
      <w:r>
        <w:t xml:space="preserve"> оказывает 6 услуг:</w:t>
      </w:r>
    </w:p>
    <w:p w14:paraId="0CD6E1FA">
      <w:pPr>
        <w:pStyle w:val="15"/>
        <w:numPr>
          <w:ilvl w:val="0"/>
          <w:numId w:val="3"/>
        </w:numPr>
        <w:rPr>
          <w:rFonts w:ascii="Times New Roman" w:hAnsi="Times New Roman" w:eastAsia="Times New Roman" w:cs="Times New Roman"/>
          <w:sz w:val="26"/>
          <w:szCs w:val="26"/>
        </w:rPr>
      </w:pPr>
      <w:r>
        <w:rPr>
          <w:rFonts w:ascii="Times New Roman" w:hAnsi="Times New Roman" w:eastAsia="Times New Roman" w:cs="Times New Roman"/>
          <w:sz w:val="26"/>
          <w:szCs w:val="26"/>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–86 , из них 85 бумажно.</w:t>
      </w:r>
    </w:p>
    <w:p w14:paraId="2AA7E25A">
      <w:pPr>
        <w:pStyle w:val="15"/>
        <w:numPr>
          <w:ilvl w:val="0"/>
          <w:numId w:val="3"/>
        </w:numPr>
        <w:rPr>
          <w:rFonts w:ascii="Times New Roman" w:hAnsi="Times New Roman" w:eastAsia="Times New Roman" w:cs="Times New Roman"/>
          <w:sz w:val="26"/>
          <w:szCs w:val="26"/>
        </w:rPr>
      </w:pPr>
      <w:r>
        <w:rPr>
          <w:rFonts w:ascii="Times New Roman" w:hAnsi="Times New Roman" w:eastAsia="Times New Roman" w:cs="Times New Roman"/>
          <w:sz w:val="26"/>
          <w:szCs w:val="26"/>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- 1</w:t>
      </w:r>
    </w:p>
    <w:p w14:paraId="05A368D2">
      <w:pPr>
        <w:pStyle w:val="15"/>
        <w:numPr>
          <w:ilvl w:val="0"/>
          <w:numId w:val="3"/>
        </w:numPr>
        <w:rPr>
          <w:rFonts w:ascii="Times New Roman" w:hAnsi="Times New Roman" w:eastAsia="Times New Roman" w:cs="Times New Roman"/>
          <w:sz w:val="26"/>
          <w:szCs w:val="26"/>
        </w:rPr>
      </w:pPr>
      <w:r>
        <w:rPr>
          <w:rFonts w:ascii="Times New Roman" w:hAnsi="Times New Roman" w:eastAsia="Times New Roman" w:cs="Times New Roman"/>
          <w:sz w:val="26"/>
          <w:szCs w:val="26"/>
        </w:rPr>
        <w:t>Прием документов для перевода детей между организациями начального, основного среднего, общего среднего образования – 86, из них 85 бумажно.</w:t>
      </w:r>
    </w:p>
    <w:p w14:paraId="68F8F6C2">
      <w:pPr>
        <w:pStyle w:val="15"/>
        <w:numPr>
          <w:ilvl w:val="0"/>
          <w:numId w:val="3"/>
        </w:numPr>
        <w:rPr>
          <w:rFonts w:ascii="Times New Roman" w:hAnsi="Times New Roman" w:eastAsia="Times New Roman" w:cs="Times New Roman"/>
          <w:sz w:val="26"/>
          <w:szCs w:val="26"/>
        </w:rPr>
      </w:pPr>
      <w:r>
        <w:rPr>
          <w:rFonts w:ascii="Times New Roman" w:hAnsi="Times New Roman" w:eastAsia="Times New Roman" w:cs="Times New Roman"/>
          <w:sz w:val="26"/>
          <w:szCs w:val="26"/>
        </w:rPr>
        <w:t>Оказание финансовой и материальной помощи обучающимся и воспитанникам государственных организаций образования – 0.</w:t>
      </w:r>
    </w:p>
    <w:p w14:paraId="321F72B4">
      <w:pPr>
        <w:pStyle w:val="15"/>
        <w:numPr>
          <w:ilvl w:val="0"/>
          <w:numId w:val="3"/>
        </w:numPr>
        <w:rPr>
          <w:rFonts w:ascii="Times New Roman" w:hAnsi="Times New Roman" w:eastAsia="Times New Roman" w:cs="Times New Roman"/>
          <w:sz w:val="26"/>
          <w:szCs w:val="26"/>
        </w:rPr>
      </w:pPr>
      <w:r>
        <w:rPr>
          <w:rFonts w:ascii="Times New Roman" w:hAnsi="Times New Roman" w:eastAsia="Times New Roman" w:cs="Times New Roman"/>
          <w:sz w:val="26"/>
          <w:szCs w:val="26"/>
        </w:rPr>
        <w:t>Выдача дубликатов документов об основном среднем, общем среднем образовании – 0.</w:t>
      </w:r>
    </w:p>
    <w:p w14:paraId="7B803163">
      <w:pPr>
        <w:pStyle w:val="15"/>
        <w:rPr>
          <w:rFonts w:ascii="Times New Roman" w:hAnsi="Times New Roman" w:eastAsia="Times New Roman" w:cs="Times New Roman"/>
          <w:sz w:val="26"/>
          <w:szCs w:val="26"/>
        </w:rPr>
      </w:pPr>
    </w:p>
    <w:p w14:paraId="7FF3A689">
      <w:pPr>
        <w:pStyle w:val="17"/>
        <w:ind w:firstLine="360"/>
        <w:rPr>
          <w:rFonts w:ascii="Times New Roman" w:hAnsi="Times New Roman" w:cs="Times New Roman"/>
          <w:sz w:val="26"/>
          <w:szCs w:val="26"/>
        </w:rPr>
      </w:pPr>
      <w:r>
        <w:rPr>
          <w:rFonts w:ascii="Times New Roman" w:hAnsi="Times New Roman" w:cs="Times New Roman"/>
          <w:sz w:val="26"/>
          <w:szCs w:val="26"/>
        </w:rPr>
        <w:t>Наиболее</w:t>
      </w:r>
      <w:r>
        <w:rPr>
          <w:rFonts w:ascii="Times New Roman" w:hAnsi="Times New Roman" w:cs="Times New Roman"/>
          <w:spacing w:val="-6"/>
          <w:sz w:val="26"/>
          <w:szCs w:val="26"/>
        </w:rPr>
        <w:t xml:space="preserve"> </w:t>
      </w:r>
      <w:r>
        <w:rPr>
          <w:rFonts w:ascii="Times New Roman" w:hAnsi="Times New Roman" w:cs="Times New Roman"/>
          <w:sz w:val="26"/>
          <w:szCs w:val="26"/>
        </w:rPr>
        <w:t>востребованные</w:t>
      </w:r>
      <w:r>
        <w:rPr>
          <w:rFonts w:ascii="Times New Roman" w:hAnsi="Times New Roman" w:cs="Times New Roman"/>
          <w:spacing w:val="-6"/>
          <w:sz w:val="26"/>
          <w:szCs w:val="26"/>
        </w:rPr>
        <w:t xml:space="preserve"> </w:t>
      </w:r>
      <w:r>
        <w:rPr>
          <w:rFonts w:ascii="Times New Roman" w:hAnsi="Times New Roman" w:cs="Times New Roman"/>
          <w:sz w:val="26"/>
          <w:szCs w:val="26"/>
        </w:rPr>
        <w:t>государственные</w:t>
      </w:r>
      <w:r>
        <w:rPr>
          <w:rFonts w:ascii="Times New Roman" w:hAnsi="Times New Roman" w:cs="Times New Roman"/>
          <w:spacing w:val="67"/>
          <w:sz w:val="26"/>
          <w:szCs w:val="26"/>
        </w:rPr>
        <w:t xml:space="preserve"> </w:t>
      </w:r>
      <w:r>
        <w:rPr>
          <w:rFonts w:ascii="Times New Roman" w:hAnsi="Times New Roman" w:cs="Times New Roman"/>
          <w:sz w:val="26"/>
          <w:szCs w:val="26"/>
        </w:rPr>
        <w:t>услуги</w:t>
      </w:r>
      <w:r>
        <w:rPr>
          <w:rFonts w:ascii="Times New Roman" w:hAnsi="Times New Roman" w:cs="Times New Roman"/>
          <w:spacing w:val="-3"/>
          <w:sz w:val="26"/>
          <w:szCs w:val="26"/>
        </w:rPr>
        <w:t xml:space="preserve"> </w:t>
      </w:r>
      <w:r>
        <w:rPr>
          <w:rFonts w:ascii="Times New Roman" w:hAnsi="Times New Roman" w:cs="Times New Roman"/>
          <w:sz w:val="26"/>
          <w:szCs w:val="26"/>
        </w:rPr>
        <w:t>в</w:t>
      </w:r>
      <w:r>
        <w:rPr>
          <w:rFonts w:ascii="Times New Roman" w:hAnsi="Times New Roman" w:cs="Times New Roman"/>
          <w:spacing w:val="-2"/>
          <w:sz w:val="26"/>
          <w:szCs w:val="26"/>
        </w:rPr>
        <w:t xml:space="preserve"> </w:t>
      </w:r>
      <w:r>
        <w:rPr>
          <w:rFonts w:ascii="Times New Roman" w:hAnsi="Times New Roman" w:cs="Times New Roman"/>
          <w:sz w:val="26"/>
          <w:szCs w:val="26"/>
        </w:rPr>
        <w:t>сфере</w:t>
      </w:r>
      <w:r>
        <w:rPr>
          <w:rFonts w:ascii="Times New Roman" w:hAnsi="Times New Roman" w:cs="Times New Roman"/>
          <w:spacing w:val="-6"/>
          <w:sz w:val="26"/>
          <w:szCs w:val="26"/>
        </w:rPr>
        <w:t xml:space="preserve"> </w:t>
      </w:r>
      <w:r>
        <w:rPr>
          <w:rFonts w:ascii="Times New Roman" w:hAnsi="Times New Roman" w:cs="Times New Roman"/>
          <w:sz w:val="26"/>
          <w:szCs w:val="26"/>
        </w:rPr>
        <w:t>образования:</w:t>
      </w:r>
    </w:p>
    <w:p w14:paraId="4148D479">
      <w:pPr>
        <w:pStyle w:val="17"/>
        <w:ind w:firstLine="720"/>
        <w:rPr>
          <w:rFonts w:ascii="Times New Roman" w:hAnsi="Times New Roman" w:cs="Times New Roman"/>
          <w:sz w:val="26"/>
          <w:szCs w:val="26"/>
        </w:rPr>
      </w:pPr>
      <w:r>
        <w:rPr>
          <w:rFonts w:ascii="Times New Roman" w:hAnsi="Times New Roman" w:cs="Times New Roman"/>
          <w:sz w:val="26"/>
          <w:szCs w:val="26"/>
        </w:rPr>
        <w:t>«Прием</w:t>
      </w:r>
      <w:r>
        <w:rPr>
          <w:rFonts w:ascii="Times New Roman" w:hAnsi="Times New Roman" w:cs="Times New Roman"/>
          <w:spacing w:val="1"/>
          <w:sz w:val="26"/>
          <w:szCs w:val="26"/>
        </w:rPr>
        <w:t xml:space="preserve"> </w:t>
      </w:r>
      <w:r>
        <w:rPr>
          <w:rFonts w:ascii="Times New Roman" w:hAnsi="Times New Roman" w:cs="Times New Roman"/>
          <w:sz w:val="26"/>
          <w:szCs w:val="26"/>
        </w:rPr>
        <w:t>документов</w:t>
      </w:r>
      <w:r>
        <w:rPr>
          <w:rFonts w:ascii="Times New Roman" w:hAnsi="Times New Roman" w:cs="Times New Roman"/>
          <w:spacing w:val="1"/>
          <w:sz w:val="26"/>
          <w:szCs w:val="26"/>
        </w:rPr>
        <w:t xml:space="preserve"> </w:t>
      </w:r>
      <w:r>
        <w:rPr>
          <w:rFonts w:ascii="Times New Roman" w:hAnsi="Times New Roman" w:cs="Times New Roman"/>
          <w:sz w:val="26"/>
          <w:szCs w:val="26"/>
        </w:rPr>
        <w:t>для</w:t>
      </w:r>
      <w:r>
        <w:rPr>
          <w:rFonts w:ascii="Times New Roman" w:hAnsi="Times New Roman" w:cs="Times New Roman"/>
          <w:spacing w:val="1"/>
          <w:sz w:val="26"/>
          <w:szCs w:val="26"/>
        </w:rPr>
        <w:t xml:space="preserve"> </w:t>
      </w:r>
      <w:r>
        <w:rPr>
          <w:rFonts w:ascii="Times New Roman" w:hAnsi="Times New Roman" w:cs="Times New Roman"/>
          <w:sz w:val="26"/>
          <w:szCs w:val="26"/>
        </w:rPr>
        <w:t>перевода</w:t>
      </w:r>
      <w:r>
        <w:rPr>
          <w:rFonts w:ascii="Times New Roman" w:hAnsi="Times New Roman" w:cs="Times New Roman"/>
          <w:spacing w:val="1"/>
          <w:sz w:val="26"/>
          <w:szCs w:val="26"/>
        </w:rPr>
        <w:t xml:space="preserve"> </w:t>
      </w:r>
      <w:r>
        <w:rPr>
          <w:rFonts w:ascii="Times New Roman" w:hAnsi="Times New Roman" w:cs="Times New Roman"/>
          <w:sz w:val="26"/>
          <w:szCs w:val="26"/>
        </w:rPr>
        <w:t>детей</w:t>
      </w:r>
      <w:r>
        <w:rPr>
          <w:rFonts w:ascii="Times New Roman" w:hAnsi="Times New Roman" w:cs="Times New Roman"/>
          <w:spacing w:val="1"/>
          <w:sz w:val="26"/>
          <w:szCs w:val="26"/>
        </w:rPr>
        <w:t xml:space="preserve"> </w:t>
      </w:r>
      <w:r>
        <w:rPr>
          <w:rFonts w:ascii="Times New Roman" w:hAnsi="Times New Roman" w:cs="Times New Roman"/>
          <w:sz w:val="26"/>
          <w:szCs w:val="26"/>
        </w:rPr>
        <w:t>между</w:t>
      </w:r>
      <w:r>
        <w:rPr>
          <w:rFonts w:ascii="Times New Roman" w:hAnsi="Times New Roman" w:cs="Times New Roman"/>
          <w:spacing w:val="1"/>
          <w:sz w:val="26"/>
          <w:szCs w:val="26"/>
        </w:rPr>
        <w:t xml:space="preserve"> </w:t>
      </w:r>
      <w:r>
        <w:rPr>
          <w:rFonts w:ascii="Times New Roman" w:hAnsi="Times New Roman" w:cs="Times New Roman"/>
          <w:sz w:val="26"/>
          <w:szCs w:val="26"/>
        </w:rPr>
        <w:t>организациями</w:t>
      </w:r>
      <w:r>
        <w:rPr>
          <w:rFonts w:ascii="Times New Roman" w:hAnsi="Times New Roman" w:cs="Times New Roman"/>
          <w:spacing w:val="1"/>
          <w:sz w:val="26"/>
          <w:szCs w:val="26"/>
        </w:rPr>
        <w:t xml:space="preserve"> </w:t>
      </w:r>
      <w:r>
        <w:rPr>
          <w:rFonts w:ascii="Times New Roman" w:hAnsi="Times New Roman" w:cs="Times New Roman"/>
          <w:sz w:val="26"/>
          <w:szCs w:val="26"/>
        </w:rPr>
        <w:t>начального,</w:t>
      </w:r>
      <w:r>
        <w:rPr>
          <w:rFonts w:ascii="Times New Roman" w:hAnsi="Times New Roman" w:cs="Times New Roman"/>
          <w:spacing w:val="3"/>
          <w:sz w:val="26"/>
          <w:szCs w:val="26"/>
        </w:rPr>
        <w:t xml:space="preserve"> </w:t>
      </w:r>
      <w:r>
        <w:rPr>
          <w:rFonts w:ascii="Times New Roman" w:hAnsi="Times New Roman" w:cs="Times New Roman"/>
          <w:sz w:val="26"/>
          <w:szCs w:val="26"/>
        </w:rPr>
        <w:t>основного среднего,</w:t>
      </w:r>
      <w:r>
        <w:rPr>
          <w:rFonts w:ascii="Times New Roman" w:hAnsi="Times New Roman" w:cs="Times New Roman"/>
          <w:spacing w:val="3"/>
          <w:sz w:val="26"/>
          <w:szCs w:val="26"/>
        </w:rPr>
        <w:t xml:space="preserve"> </w:t>
      </w:r>
      <w:r>
        <w:rPr>
          <w:rFonts w:ascii="Times New Roman" w:hAnsi="Times New Roman" w:cs="Times New Roman"/>
          <w:sz w:val="26"/>
          <w:szCs w:val="26"/>
        </w:rPr>
        <w:t>общего</w:t>
      </w:r>
      <w:r>
        <w:rPr>
          <w:rFonts w:ascii="Times New Roman" w:hAnsi="Times New Roman" w:cs="Times New Roman"/>
          <w:spacing w:val="1"/>
          <w:sz w:val="26"/>
          <w:szCs w:val="26"/>
        </w:rPr>
        <w:t xml:space="preserve"> </w:t>
      </w:r>
      <w:r>
        <w:rPr>
          <w:rFonts w:ascii="Times New Roman" w:hAnsi="Times New Roman" w:cs="Times New Roman"/>
          <w:sz w:val="26"/>
          <w:szCs w:val="26"/>
        </w:rPr>
        <w:t>среднего образования»;</w:t>
      </w:r>
    </w:p>
    <w:p w14:paraId="220C05CB">
      <w:pPr>
        <w:pStyle w:val="10"/>
        <w:shd w:val="clear" w:color="auto" w:fill="auto"/>
        <w:ind w:firstLine="720"/>
      </w:pPr>
      <w: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14:paraId="4246FC6F">
      <w:pPr>
        <w:pStyle w:val="6"/>
        <w:tabs>
          <w:tab w:val="left" w:pos="1472"/>
          <w:tab w:val="left" w:pos="3736"/>
          <w:tab w:val="left" w:pos="4756"/>
          <w:tab w:val="left" w:pos="5108"/>
          <w:tab w:val="left" w:pos="6020"/>
          <w:tab w:val="left" w:pos="7720"/>
          <w:tab w:val="left" w:pos="9476"/>
        </w:tabs>
        <w:spacing w:before="1"/>
        <w:ind w:left="115" w:right="117" w:firstLine="708"/>
        <w:jc w:val="both"/>
        <w:rPr>
          <w:sz w:val="26"/>
          <w:szCs w:val="26"/>
        </w:rPr>
      </w:pPr>
      <w:r>
        <w:rPr>
          <w:sz w:val="26"/>
          <w:szCs w:val="26"/>
        </w:rPr>
        <w:t>Все</w:t>
      </w:r>
      <w:r>
        <w:rPr>
          <w:sz w:val="26"/>
          <w:szCs w:val="26"/>
        </w:rPr>
        <w:tab/>
      </w:r>
      <w:r>
        <w:rPr>
          <w:sz w:val="26"/>
          <w:szCs w:val="26"/>
        </w:rPr>
        <w:t>государственные</w:t>
      </w:r>
      <w:r>
        <w:rPr>
          <w:sz w:val="26"/>
          <w:szCs w:val="26"/>
        </w:rPr>
        <w:tab/>
      </w:r>
      <w:r>
        <w:rPr>
          <w:sz w:val="26"/>
          <w:szCs w:val="26"/>
        </w:rPr>
        <w:t>услуги</w:t>
      </w:r>
      <w:r>
        <w:rPr>
          <w:sz w:val="26"/>
          <w:szCs w:val="26"/>
        </w:rPr>
        <w:tab/>
      </w:r>
      <w:r>
        <w:rPr>
          <w:sz w:val="26"/>
          <w:szCs w:val="26"/>
        </w:rPr>
        <w:t>в</w:t>
      </w:r>
      <w:r>
        <w:rPr>
          <w:sz w:val="26"/>
          <w:szCs w:val="26"/>
        </w:rPr>
        <w:tab/>
      </w:r>
      <w:r>
        <w:rPr>
          <w:sz w:val="26"/>
          <w:szCs w:val="26"/>
        </w:rPr>
        <w:t>сфере</w:t>
      </w:r>
      <w:r>
        <w:rPr>
          <w:sz w:val="26"/>
          <w:szCs w:val="26"/>
        </w:rPr>
        <w:tab/>
      </w:r>
      <w:r>
        <w:rPr>
          <w:sz w:val="26"/>
          <w:szCs w:val="26"/>
        </w:rPr>
        <w:t>образования</w:t>
      </w:r>
      <w:r>
        <w:rPr>
          <w:sz w:val="26"/>
          <w:szCs w:val="26"/>
        </w:rPr>
        <w:tab/>
      </w:r>
      <w:r>
        <w:rPr>
          <w:sz w:val="26"/>
          <w:szCs w:val="26"/>
        </w:rPr>
        <w:t>оказываются</w:t>
      </w:r>
      <w:r>
        <w:rPr>
          <w:sz w:val="26"/>
          <w:szCs w:val="26"/>
        </w:rPr>
        <w:tab/>
      </w:r>
      <w:r>
        <w:rPr>
          <w:spacing w:val="-3"/>
          <w:sz w:val="26"/>
          <w:szCs w:val="26"/>
        </w:rPr>
        <w:t>на</w:t>
      </w:r>
      <w:r>
        <w:rPr>
          <w:spacing w:val="-67"/>
          <w:sz w:val="26"/>
          <w:szCs w:val="26"/>
        </w:rPr>
        <w:t xml:space="preserve"> </w:t>
      </w:r>
      <w:r>
        <w:rPr>
          <w:sz w:val="26"/>
          <w:szCs w:val="26"/>
        </w:rPr>
        <w:t>бесплатной</w:t>
      </w:r>
      <w:r>
        <w:rPr>
          <w:spacing w:val="-1"/>
          <w:sz w:val="26"/>
          <w:szCs w:val="26"/>
        </w:rPr>
        <w:t xml:space="preserve"> </w:t>
      </w:r>
      <w:r>
        <w:rPr>
          <w:sz w:val="26"/>
          <w:szCs w:val="26"/>
        </w:rPr>
        <w:t>основе.</w:t>
      </w:r>
    </w:p>
    <w:p w14:paraId="384F174D">
      <w:pPr>
        <w:pStyle w:val="10"/>
        <w:shd w:val="clear" w:color="auto" w:fill="auto"/>
        <w:spacing w:line="240" w:lineRule="auto"/>
        <w:ind w:firstLine="840"/>
        <w:jc w:val="both"/>
      </w:pPr>
      <w:r>
        <w:t xml:space="preserve">В целях информированности населения на сайте </w:t>
      </w:r>
      <w:r>
        <w:rPr>
          <w:lang w:val="kk-KZ"/>
        </w:rPr>
        <w:t>школы</w:t>
      </w:r>
      <w:r>
        <w:t xml:space="preserve"> в разделе «Государственные услуги» размещены правила оказания государственных услуг в сфере образования. Кроме того, в целях доступности и информирования населения по вопросам оказания государственных услуг в школе размещен стенд с наглядной информацией (стандарты, образцы заявлений и т.д.). На официальном интернет - ресурсе государственного органа функционирует раздел «Государственные услуги», где размещены правила, стандарты порядок обжалования, контактная информация. Для информирования населения о предоставлении государственных услуг в школе в течение 2024 года в социальных сетях  неоднократно были опубликованы соответствующие материалы.</w:t>
      </w:r>
    </w:p>
    <w:p w14:paraId="4D3DAACE">
      <w:pPr>
        <w:pStyle w:val="10"/>
        <w:shd w:val="clear" w:color="auto" w:fill="auto"/>
        <w:spacing w:line="240" w:lineRule="auto"/>
        <w:ind w:firstLine="840"/>
        <w:jc w:val="both"/>
      </w:pPr>
      <w:r>
        <w:t xml:space="preserve">Ежемесячно в </w:t>
      </w:r>
      <w:r>
        <w:rPr>
          <w:color w:val="3D3D3D"/>
          <w:sz w:val="28"/>
          <w:shd w:val="clear" w:color="auto" w:fill="FFFFFF"/>
        </w:rPr>
        <w:t>КГУ «</w:t>
      </w:r>
      <w:r>
        <w:rPr>
          <w:color w:val="3D3D3D"/>
          <w:sz w:val="28"/>
          <w:shd w:val="clear" w:color="auto" w:fill="FFFFFF"/>
          <w:lang w:val="kk-KZ"/>
        </w:rPr>
        <w:t>ІТ школа-лицей села Караоткель отдела образования по Целиноградскому району управления образования Акмолинской области</w:t>
      </w:r>
      <w:r>
        <w:rPr>
          <w:color w:val="3D3D3D"/>
          <w:sz w:val="28"/>
          <w:shd w:val="clear" w:color="auto" w:fill="FFFFFF"/>
        </w:rPr>
        <w:t>»</w:t>
      </w:r>
      <w:r>
        <w:t xml:space="preserve"> предоставляется отчет о работе по внутреннему мониторингу 5</w:t>
      </w:r>
      <w:r>
        <w:rPr>
          <w:lang w:val="kk-KZ"/>
        </w:rPr>
        <w:t xml:space="preserve">-ти </w:t>
      </w:r>
      <w:r>
        <w:t xml:space="preserve"> государственных услуг. За 2024 год нарушений сроков государственных услуг нет.</w:t>
      </w:r>
    </w:p>
    <w:p w14:paraId="51CE85C3">
      <w:pPr>
        <w:pStyle w:val="10"/>
        <w:shd w:val="clear" w:color="auto" w:fill="auto"/>
        <w:spacing w:line="240" w:lineRule="auto"/>
        <w:ind w:firstLine="840"/>
        <w:jc w:val="both"/>
      </w:pPr>
    </w:p>
    <w:p w14:paraId="7AEE7D60">
      <w:pPr>
        <w:pStyle w:val="10"/>
        <w:shd w:val="clear" w:color="auto" w:fill="auto"/>
        <w:spacing w:line="240" w:lineRule="auto"/>
        <w:ind w:firstLine="840"/>
        <w:jc w:val="both"/>
      </w:pPr>
      <w:r>
        <w:t xml:space="preserve">В </w:t>
      </w:r>
      <w:r>
        <w:rPr>
          <w:color w:val="3D3D3D"/>
          <w:sz w:val="28"/>
          <w:shd w:val="clear" w:color="auto" w:fill="FFFFFF"/>
        </w:rPr>
        <w:t>КГУ «</w:t>
      </w:r>
      <w:r>
        <w:rPr>
          <w:color w:val="3D3D3D"/>
          <w:sz w:val="28"/>
          <w:shd w:val="clear" w:color="auto" w:fill="FFFFFF"/>
          <w:lang w:val="kk-KZ"/>
        </w:rPr>
        <w:t>ІТ школа-лицей села Караоткель отдела образования по Целиноградскому району управления образования Акмолинской области</w:t>
      </w:r>
      <w:r>
        <w:rPr>
          <w:color w:val="3D3D3D"/>
          <w:sz w:val="28"/>
          <w:shd w:val="clear" w:color="auto" w:fill="FFFFFF"/>
        </w:rPr>
        <w:t>»</w:t>
      </w:r>
      <w:r>
        <w:t xml:space="preserve"> оформлен информационный стенд правил оказания государственных услуг. В целях эффективности и доступности, функционирует «Уголок самообслуживания». В школе ведется ежедневный мониторинг процесса, качества и доступности оказания государственных услуг. С 1 января 2024 года по 31 декабря 2024 года жалоб от услугополучателей государственных услуг по вопросам оказания государственных услуг не поступало.</w:t>
      </w:r>
    </w:p>
    <w:p w14:paraId="2A4CCF87">
      <w:pPr>
        <w:pStyle w:val="10"/>
        <w:shd w:val="clear" w:color="auto" w:fill="auto"/>
        <w:ind w:firstLine="840"/>
        <w:jc w:val="both"/>
      </w:pPr>
      <w:r>
        <w:t>Контроль за качеством оказания государственных услуг.</w:t>
      </w:r>
    </w:p>
    <w:p w14:paraId="5FC22710">
      <w:pPr>
        <w:pStyle w:val="10"/>
        <w:shd w:val="clear" w:color="auto" w:fill="auto"/>
        <w:ind w:firstLine="840"/>
        <w:jc w:val="both"/>
      </w:pPr>
      <w:r>
        <w:t>1) Информация о жалобах услугополучателя по вопросам оказания государственных услуг.</w:t>
      </w:r>
    </w:p>
    <w:tbl>
      <w:tblPr>
        <w:tblStyle w:val="3"/>
        <w:tblW w:w="11048" w:type="dxa"/>
        <w:jc w:val="center"/>
        <w:tblLayout w:type="fixed"/>
        <w:tblCellMar>
          <w:top w:w="0" w:type="dxa"/>
          <w:left w:w="10" w:type="dxa"/>
          <w:bottom w:w="0" w:type="dxa"/>
          <w:right w:w="10" w:type="dxa"/>
        </w:tblCellMar>
      </w:tblPr>
      <w:tblGrid>
        <w:gridCol w:w="1350"/>
        <w:gridCol w:w="1077"/>
        <w:gridCol w:w="1968"/>
        <w:gridCol w:w="1560"/>
        <w:gridCol w:w="1565"/>
        <w:gridCol w:w="1690"/>
        <w:gridCol w:w="1838"/>
      </w:tblGrid>
      <w:tr w14:paraId="28D50F44">
        <w:tblPrEx>
          <w:tblCellMar>
            <w:top w:w="0" w:type="dxa"/>
            <w:left w:w="10" w:type="dxa"/>
            <w:bottom w:w="0" w:type="dxa"/>
            <w:right w:w="10" w:type="dxa"/>
          </w:tblCellMar>
        </w:tblPrEx>
        <w:trPr>
          <w:trHeight w:val="1651" w:hRule="exact"/>
          <w:jc w:val="center"/>
        </w:trPr>
        <w:tc>
          <w:tcPr>
            <w:tcW w:w="1350" w:type="dxa"/>
            <w:tcBorders>
              <w:top w:val="single" w:color="auto" w:sz="4" w:space="0"/>
              <w:left w:val="single" w:color="auto" w:sz="4" w:space="0"/>
              <w:bottom w:val="single" w:color="auto" w:sz="4" w:space="0"/>
            </w:tcBorders>
            <w:shd w:val="clear" w:color="auto" w:fill="FFFFFF"/>
            <w:vAlign w:val="bottom"/>
          </w:tcPr>
          <w:p w14:paraId="3661736B">
            <w:pPr>
              <w:pStyle w:val="14"/>
              <w:shd w:val="clear" w:color="auto" w:fill="auto"/>
              <w:tabs>
                <w:tab w:val="left" w:pos="816"/>
              </w:tabs>
              <w:ind w:firstLine="0"/>
              <w:rPr>
                <w:sz w:val="24"/>
                <w:szCs w:val="24"/>
              </w:rPr>
            </w:pPr>
            <w:r>
              <w:rPr>
                <w:sz w:val="24"/>
                <w:szCs w:val="24"/>
              </w:rPr>
              <w:t>Сведения о</w:t>
            </w:r>
          </w:p>
          <w:p w14:paraId="5395AB35">
            <w:pPr>
              <w:pStyle w:val="14"/>
              <w:shd w:val="clear" w:color="auto" w:fill="auto"/>
              <w:ind w:firstLine="0"/>
              <w:jc w:val="center"/>
              <w:rPr>
                <w:sz w:val="24"/>
                <w:szCs w:val="24"/>
              </w:rPr>
            </w:pPr>
            <w:r>
              <w:rPr>
                <w:sz w:val="24"/>
                <w:szCs w:val="24"/>
              </w:rPr>
              <w:t>заявителе жалобы</w:t>
            </w:r>
          </w:p>
        </w:tc>
        <w:tc>
          <w:tcPr>
            <w:tcW w:w="1077" w:type="dxa"/>
            <w:tcBorders>
              <w:top w:val="single" w:color="auto" w:sz="4" w:space="0"/>
              <w:left w:val="single" w:color="auto" w:sz="4" w:space="0"/>
              <w:bottom w:val="single" w:color="auto" w:sz="4" w:space="0"/>
            </w:tcBorders>
            <w:shd w:val="clear" w:color="auto" w:fill="FFFFFF"/>
          </w:tcPr>
          <w:p w14:paraId="2FD5FA34">
            <w:pPr>
              <w:pStyle w:val="14"/>
              <w:shd w:val="clear" w:color="auto" w:fill="auto"/>
              <w:ind w:firstLine="0"/>
              <w:jc w:val="center"/>
              <w:rPr>
                <w:sz w:val="24"/>
                <w:szCs w:val="24"/>
              </w:rPr>
            </w:pPr>
          </w:p>
          <w:p w14:paraId="3EEC7096">
            <w:pPr>
              <w:pStyle w:val="14"/>
              <w:shd w:val="clear" w:color="auto" w:fill="auto"/>
              <w:ind w:firstLine="0"/>
              <w:jc w:val="center"/>
              <w:rPr>
                <w:sz w:val="24"/>
                <w:szCs w:val="24"/>
              </w:rPr>
            </w:pPr>
          </w:p>
          <w:p w14:paraId="0FA80037">
            <w:pPr>
              <w:pStyle w:val="14"/>
              <w:shd w:val="clear" w:color="auto" w:fill="auto"/>
              <w:ind w:firstLine="0"/>
              <w:jc w:val="center"/>
              <w:rPr>
                <w:sz w:val="24"/>
                <w:szCs w:val="24"/>
              </w:rPr>
            </w:pPr>
            <w:r>
              <w:rPr>
                <w:sz w:val="24"/>
                <w:szCs w:val="24"/>
              </w:rPr>
              <w:t>Суть жалобы</w:t>
            </w:r>
          </w:p>
        </w:tc>
        <w:tc>
          <w:tcPr>
            <w:tcW w:w="1968" w:type="dxa"/>
            <w:tcBorders>
              <w:top w:val="single" w:color="auto" w:sz="4" w:space="0"/>
              <w:left w:val="single" w:color="auto" w:sz="4" w:space="0"/>
              <w:bottom w:val="single" w:color="auto" w:sz="4" w:space="0"/>
            </w:tcBorders>
            <w:shd w:val="clear" w:color="auto" w:fill="FFFFFF"/>
            <w:vAlign w:val="bottom"/>
          </w:tcPr>
          <w:p w14:paraId="3B1CE9AA">
            <w:pPr>
              <w:pStyle w:val="14"/>
              <w:shd w:val="clear" w:color="auto" w:fill="auto"/>
              <w:ind w:firstLine="0"/>
              <w:jc w:val="center"/>
              <w:rPr>
                <w:sz w:val="24"/>
                <w:szCs w:val="24"/>
              </w:rPr>
            </w:pPr>
            <w:r>
              <w:rPr>
                <w:sz w:val="24"/>
                <w:szCs w:val="24"/>
              </w:rPr>
              <w:t>Орган (организация) рассмотревши й жалобу и (или)</w:t>
            </w:r>
          </w:p>
        </w:tc>
        <w:tc>
          <w:tcPr>
            <w:tcW w:w="1560" w:type="dxa"/>
            <w:tcBorders>
              <w:top w:val="single" w:color="auto" w:sz="4" w:space="0"/>
              <w:left w:val="single" w:color="auto" w:sz="4" w:space="0"/>
              <w:bottom w:val="single" w:color="auto" w:sz="4" w:space="0"/>
            </w:tcBorders>
            <w:shd w:val="clear" w:color="auto" w:fill="FFFFFF"/>
          </w:tcPr>
          <w:p w14:paraId="5F3CF4A0">
            <w:pPr>
              <w:pStyle w:val="14"/>
              <w:shd w:val="clear" w:color="auto" w:fill="auto"/>
              <w:spacing w:line="257" w:lineRule="auto"/>
              <w:ind w:firstLine="0"/>
              <w:jc w:val="center"/>
              <w:rPr>
                <w:sz w:val="24"/>
                <w:szCs w:val="24"/>
              </w:rPr>
            </w:pPr>
          </w:p>
          <w:p w14:paraId="40817E1C">
            <w:pPr>
              <w:pStyle w:val="14"/>
              <w:shd w:val="clear" w:color="auto" w:fill="auto"/>
              <w:spacing w:line="257" w:lineRule="auto"/>
              <w:ind w:firstLine="0"/>
              <w:jc w:val="center"/>
              <w:rPr>
                <w:sz w:val="24"/>
                <w:szCs w:val="24"/>
              </w:rPr>
            </w:pPr>
          </w:p>
          <w:p w14:paraId="42CFC5CC">
            <w:pPr>
              <w:pStyle w:val="14"/>
              <w:shd w:val="clear" w:color="auto" w:fill="auto"/>
              <w:spacing w:line="257" w:lineRule="auto"/>
              <w:ind w:firstLine="0"/>
              <w:jc w:val="center"/>
              <w:rPr>
                <w:sz w:val="24"/>
                <w:szCs w:val="24"/>
              </w:rPr>
            </w:pPr>
            <w:r>
              <w:rPr>
                <w:sz w:val="24"/>
                <w:szCs w:val="24"/>
              </w:rPr>
              <w:t>Дата рас-</w:t>
            </w:r>
          </w:p>
          <w:p w14:paraId="37E403D8">
            <w:pPr>
              <w:pStyle w:val="14"/>
              <w:shd w:val="clear" w:color="auto" w:fill="auto"/>
              <w:spacing w:line="257" w:lineRule="auto"/>
              <w:ind w:firstLine="0"/>
              <w:jc w:val="center"/>
              <w:rPr>
                <w:sz w:val="24"/>
                <w:szCs w:val="24"/>
              </w:rPr>
            </w:pPr>
            <w:r>
              <w:rPr>
                <w:sz w:val="24"/>
                <w:szCs w:val="24"/>
              </w:rPr>
              <w:t>смотрения</w:t>
            </w:r>
          </w:p>
        </w:tc>
        <w:tc>
          <w:tcPr>
            <w:tcW w:w="1565" w:type="dxa"/>
            <w:tcBorders>
              <w:top w:val="single" w:color="auto" w:sz="4" w:space="0"/>
              <w:left w:val="single" w:color="auto" w:sz="4" w:space="0"/>
              <w:bottom w:val="single" w:color="auto" w:sz="4" w:space="0"/>
            </w:tcBorders>
            <w:shd w:val="clear" w:color="auto" w:fill="FFFFFF"/>
          </w:tcPr>
          <w:p w14:paraId="41743C0D">
            <w:pPr>
              <w:pStyle w:val="14"/>
              <w:shd w:val="clear" w:color="auto" w:fill="auto"/>
              <w:ind w:firstLine="0"/>
              <w:jc w:val="center"/>
              <w:rPr>
                <w:sz w:val="24"/>
                <w:szCs w:val="24"/>
              </w:rPr>
            </w:pPr>
          </w:p>
          <w:p w14:paraId="23309C9C">
            <w:pPr>
              <w:pStyle w:val="14"/>
              <w:shd w:val="clear" w:color="auto" w:fill="auto"/>
              <w:ind w:firstLine="0"/>
              <w:jc w:val="center"/>
              <w:rPr>
                <w:sz w:val="24"/>
                <w:szCs w:val="24"/>
              </w:rPr>
            </w:pPr>
            <w:r>
              <w:rPr>
                <w:sz w:val="24"/>
                <w:szCs w:val="24"/>
              </w:rPr>
              <w:t>№ документа по итогам рассмотрения</w:t>
            </w:r>
          </w:p>
        </w:tc>
        <w:tc>
          <w:tcPr>
            <w:tcW w:w="1690" w:type="dxa"/>
            <w:tcBorders>
              <w:top w:val="single" w:color="auto" w:sz="4" w:space="0"/>
              <w:left w:val="single" w:color="auto" w:sz="4" w:space="0"/>
              <w:bottom w:val="single" w:color="auto" w:sz="4" w:space="0"/>
            </w:tcBorders>
            <w:shd w:val="clear" w:color="auto" w:fill="FFFFFF"/>
          </w:tcPr>
          <w:p w14:paraId="1AF4D701">
            <w:pPr>
              <w:pStyle w:val="14"/>
              <w:shd w:val="clear" w:color="auto" w:fill="auto"/>
              <w:ind w:firstLine="0"/>
              <w:jc w:val="center"/>
              <w:rPr>
                <w:sz w:val="24"/>
                <w:szCs w:val="24"/>
              </w:rPr>
            </w:pPr>
          </w:p>
          <w:p w14:paraId="3DE8FC08">
            <w:pPr>
              <w:pStyle w:val="14"/>
              <w:shd w:val="clear" w:color="auto" w:fill="auto"/>
              <w:ind w:firstLine="0"/>
              <w:jc w:val="center"/>
              <w:rPr>
                <w:sz w:val="24"/>
                <w:szCs w:val="24"/>
              </w:rPr>
            </w:pPr>
            <w:r>
              <w:rPr>
                <w:sz w:val="24"/>
                <w:szCs w:val="24"/>
              </w:rPr>
              <w:t>Принятые решения</w:t>
            </w:r>
          </w:p>
        </w:tc>
        <w:tc>
          <w:tcPr>
            <w:tcW w:w="1838" w:type="dxa"/>
            <w:tcBorders>
              <w:top w:val="single" w:color="auto" w:sz="4" w:space="0"/>
              <w:left w:val="single" w:color="auto" w:sz="4" w:space="0"/>
              <w:bottom w:val="single" w:color="auto" w:sz="4" w:space="0"/>
              <w:right w:val="single" w:color="auto" w:sz="4" w:space="0"/>
            </w:tcBorders>
            <w:shd w:val="clear" w:color="auto" w:fill="FFFFFF"/>
          </w:tcPr>
          <w:p w14:paraId="2E19A15D">
            <w:pPr>
              <w:pStyle w:val="14"/>
              <w:shd w:val="clear" w:color="auto" w:fill="auto"/>
              <w:ind w:firstLine="0"/>
              <w:jc w:val="center"/>
              <w:rPr>
                <w:sz w:val="24"/>
                <w:szCs w:val="24"/>
              </w:rPr>
            </w:pPr>
          </w:p>
          <w:p w14:paraId="28503A30">
            <w:pPr>
              <w:pStyle w:val="14"/>
              <w:shd w:val="clear" w:color="auto" w:fill="auto"/>
              <w:ind w:firstLine="0"/>
              <w:jc w:val="center"/>
              <w:rPr>
                <w:sz w:val="24"/>
                <w:szCs w:val="24"/>
              </w:rPr>
            </w:pPr>
            <w:r>
              <w:rPr>
                <w:sz w:val="24"/>
                <w:szCs w:val="24"/>
              </w:rPr>
              <w:t>Сведения о пересмотренном принятом решении</w:t>
            </w:r>
          </w:p>
        </w:tc>
      </w:tr>
      <w:tr w14:paraId="30CC36DB">
        <w:tblPrEx>
          <w:tblCellMar>
            <w:top w:w="0" w:type="dxa"/>
            <w:left w:w="10" w:type="dxa"/>
            <w:bottom w:w="0" w:type="dxa"/>
            <w:right w:w="10" w:type="dxa"/>
          </w:tblCellMar>
        </w:tblPrEx>
        <w:trPr>
          <w:trHeight w:val="584" w:hRule="exact"/>
          <w:jc w:val="center"/>
        </w:trPr>
        <w:tc>
          <w:tcPr>
            <w:tcW w:w="1350" w:type="dxa"/>
            <w:tcBorders>
              <w:top w:val="single" w:color="auto" w:sz="4" w:space="0"/>
              <w:left w:val="single" w:color="auto" w:sz="4" w:space="0"/>
              <w:bottom w:val="single" w:color="auto" w:sz="4" w:space="0"/>
            </w:tcBorders>
            <w:shd w:val="clear" w:color="auto" w:fill="FFFFFF"/>
            <w:vAlign w:val="bottom"/>
          </w:tcPr>
          <w:p w14:paraId="10B776A7">
            <w:pPr>
              <w:pStyle w:val="14"/>
              <w:shd w:val="clear" w:color="auto" w:fill="auto"/>
              <w:tabs>
                <w:tab w:val="left" w:pos="816"/>
              </w:tabs>
              <w:ind w:firstLine="0"/>
              <w:jc w:val="center"/>
              <w:rPr>
                <w:sz w:val="24"/>
                <w:szCs w:val="24"/>
              </w:rPr>
            </w:pPr>
            <w:r>
              <w:rPr>
                <w:sz w:val="24"/>
                <w:szCs w:val="24"/>
              </w:rPr>
              <w:t>0</w:t>
            </w:r>
          </w:p>
        </w:tc>
        <w:tc>
          <w:tcPr>
            <w:tcW w:w="1077" w:type="dxa"/>
            <w:tcBorders>
              <w:top w:val="single" w:color="auto" w:sz="4" w:space="0"/>
              <w:left w:val="single" w:color="auto" w:sz="4" w:space="0"/>
              <w:bottom w:val="single" w:color="auto" w:sz="4" w:space="0"/>
            </w:tcBorders>
            <w:shd w:val="clear" w:color="auto" w:fill="FFFFFF"/>
          </w:tcPr>
          <w:p w14:paraId="694F9B10">
            <w:pPr>
              <w:pStyle w:val="14"/>
              <w:shd w:val="clear" w:color="auto" w:fill="auto"/>
              <w:ind w:firstLine="0"/>
              <w:jc w:val="center"/>
              <w:rPr>
                <w:sz w:val="24"/>
                <w:szCs w:val="24"/>
              </w:rPr>
            </w:pPr>
          </w:p>
          <w:p w14:paraId="2DFCB012">
            <w:pPr>
              <w:pStyle w:val="14"/>
              <w:shd w:val="clear" w:color="auto" w:fill="auto"/>
              <w:ind w:firstLine="0"/>
              <w:jc w:val="center"/>
              <w:rPr>
                <w:sz w:val="24"/>
                <w:szCs w:val="24"/>
              </w:rPr>
            </w:pPr>
            <w:r>
              <w:rPr>
                <w:sz w:val="24"/>
                <w:szCs w:val="24"/>
              </w:rPr>
              <w:t>0</w:t>
            </w:r>
          </w:p>
        </w:tc>
        <w:tc>
          <w:tcPr>
            <w:tcW w:w="1968" w:type="dxa"/>
            <w:tcBorders>
              <w:top w:val="single" w:color="auto" w:sz="4" w:space="0"/>
              <w:left w:val="single" w:color="auto" w:sz="4" w:space="0"/>
              <w:bottom w:val="single" w:color="auto" w:sz="4" w:space="0"/>
            </w:tcBorders>
            <w:shd w:val="clear" w:color="auto" w:fill="FFFFFF"/>
            <w:vAlign w:val="bottom"/>
          </w:tcPr>
          <w:p w14:paraId="51FB74A9">
            <w:pPr>
              <w:pStyle w:val="14"/>
              <w:shd w:val="clear" w:color="auto" w:fill="auto"/>
              <w:ind w:firstLine="0"/>
              <w:jc w:val="center"/>
              <w:rPr>
                <w:sz w:val="24"/>
                <w:szCs w:val="24"/>
                <w:lang w:val="en-US"/>
              </w:rPr>
            </w:pPr>
            <w:r>
              <w:rPr>
                <w:sz w:val="24"/>
                <w:szCs w:val="24"/>
                <w:lang w:val="en-US"/>
              </w:rPr>
              <w:t>0</w:t>
            </w:r>
          </w:p>
        </w:tc>
        <w:tc>
          <w:tcPr>
            <w:tcW w:w="1560" w:type="dxa"/>
            <w:tcBorders>
              <w:top w:val="single" w:color="auto" w:sz="4" w:space="0"/>
              <w:left w:val="single" w:color="auto" w:sz="4" w:space="0"/>
              <w:bottom w:val="single" w:color="auto" w:sz="4" w:space="0"/>
            </w:tcBorders>
            <w:shd w:val="clear" w:color="auto" w:fill="FFFFFF"/>
          </w:tcPr>
          <w:p w14:paraId="36B7543B">
            <w:pPr>
              <w:pStyle w:val="14"/>
              <w:shd w:val="clear" w:color="auto" w:fill="auto"/>
              <w:spacing w:line="257" w:lineRule="auto"/>
              <w:ind w:firstLine="0"/>
              <w:jc w:val="center"/>
              <w:rPr>
                <w:sz w:val="24"/>
                <w:szCs w:val="24"/>
              </w:rPr>
            </w:pPr>
          </w:p>
          <w:p w14:paraId="3227374C">
            <w:pPr>
              <w:pStyle w:val="14"/>
              <w:shd w:val="clear" w:color="auto" w:fill="auto"/>
              <w:spacing w:line="257" w:lineRule="auto"/>
              <w:ind w:firstLine="0"/>
              <w:jc w:val="center"/>
              <w:rPr>
                <w:sz w:val="24"/>
                <w:szCs w:val="24"/>
              </w:rPr>
            </w:pPr>
            <w:r>
              <w:rPr>
                <w:sz w:val="24"/>
                <w:szCs w:val="24"/>
              </w:rPr>
              <w:t>0</w:t>
            </w:r>
          </w:p>
        </w:tc>
        <w:tc>
          <w:tcPr>
            <w:tcW w:w="1565" w:type="dxa"/>
            <w:tcBorders>
              <w:top w:val="single" w:color="auto" w:sz="4" w:space="0"/>
              <w:left w:val="single" w:color="auto" w:sz="4" w:space="0"/>
              <w:bottom w:val="single" w:color="auto" w:sz="4" w:space="0"/>
            </w:tcBorders>
            <w:shd w:val="clear" w:color="auto" w:fill="FFFFFF"/>
          </w:tcPr>
          <w:p w14:paraId="25812C9D">
            <w:pPr>
              <w:pStyle w:val="14"/>
              <w:shd w:val="clear" w:color="auto" w:fill="auto"/>
              <w:ind w:firstLine="0"/>
              <w:jc w:val="center"/>
              <w:rPr>
                <w:sz w:val="24"/>
                <w:szCs w:val="24"/>
              </w:rPr>
            </w:pPr>
          </w:p>
          <w:p w14:paraId="679939E1">
            <w:pPr>
              <w:pStyle w:val="14"/>
              <w:shd w:val="clear" w:color="auto" w:fill="auto"/>
              <w:ind w:firstLine="0"/>
              <w:jc w:val="center"/>
              <w:rPr>
                <w:sz w:val="24"/>
                <w:szCs w:val="24"/>
              </w:rPr>
            </w:pPr>
            <w:r>
              <w:rPr>
                <w:sz w:val="24"/>
                <w:szCs w:val="24"/>
              </w:rPr>
              <w:t>0</w:t>
            </w:r>
          </w:p>
        </w:tc>
        <w:tc>
          <w:tcPr>
            <w:tcW w:w="1690" w:type="dxa"/>
            <w:tcBorders>
              <w:top w:val="single" w:color="auto" w:sz="4" w:space="0"/>
              <w:left w:val="single" w:color="auto" w:sz="4" w:space="0"/>
              <w:bottom w:val="single" w:color="auto" w:sz="4" w:space="0"/>
            </w:tcBorders>
            <w:shd w:val="clear" w:color="auto" w:fill="FFFFFF"/>
          </w:tcPr>
          <w:p w14:paraId="7C4E6B70">
            <w:pPr>
              <w:pStyle w:val="14"/>
              <w:shd w:val="clear" w:color="auto" w:fill="auto"/>
              <w:ind w:firstLine="0"/>
              <w:jc w:val="center"/>
              <w:rPr>
                <w:sz w:val="24"/>
                <w:szCs w:val="24"/>
              </w:rPr>
            </w:pPr>
          </w:p>
          <w:p w14:paraId="677CADCF">
            <w:pPr>
              <w:pStyle w:val="14"/>
              <w:shd w:val="clear" w:color="auto" w:fill="auto"/>
              <w:ind w:firstLine="0"/>
              <w:jc w:val="center"/>
              <w:rPr>
                <w:sz w:val="24"/>
                <w:szCs w:val="24"/>
              </w:rPr>
            </w:pPr>
            <w:r>
              <w:rPr>
                <w:sz w:val="24"/>
                <w:szCs w:val="24"/>
              </w:rPr>
              <w:t>0</w:t>
            </w:r>
          </w:p>
        </w:tc>
        <w:tc>
          <w:tcPr>
            <w:tcW w:w="1838" w:type="dxa"/>
            <w:tcBorders>
              <w:top w:val="single" w:color="auto" w:sz="4" w:space="0"/>
              <w:left w:val="single" w:color="auto" w:sz="4" w:space="0"/>
              <w:bottom w:val="single" w:color="auto" w:sz="4" w:space="0"/>
              <w:right w:val="single" w:color="auto" w:sz="4" w:space="0"/>
            </w:tcBorders>
            <w:shd w:val="clear" w:color="auto" w:fill="FFFFFF"/>
          </w:tcPr>
          <w:p w14:paraId="3524BD6F">
            <w:pPr>
              <w:pStyle w:val="14"/>
              <w:shd w:val="clear" w:color="auto" w:fill="auto"/>
              <w:ind w:firstLine="0"/>
              <w:jc w:val="center"/>
              <w:rPr>
                <w:sz w:val="24"/>
                <w:szCs w:val="24"/>
              </w:rPr>
            </w:pPr>
          </w:p>
          <w:p w14:paraId="5D841FFE">
            <w:pPr>
              <w:pStyle w:val="14"/>
              <w:shd w:val="clear" w:color="auto" w:fill="auto"/>
              <w:ind w:firstLine="0"/>
              <w:jc w:val="center"/>
              <w:rPr>
                <w:sz w:val="24"/>
                <w:szCs w:val="24"/>
              </w:rPr>
            </w:pPr>
            <w:r>
              <w:rPr>
                <w:sz w:val="24"/>
                <w:szCs w:val="24"/>
              </w:rPr>
              <w:t>0</w:t>
            </w:r>
          </w:p>
        </w:tc>
      </w:tr>
    </w:tbl>
    <w:p w14:paraId="25613266">
      <w:pPr>
        <w:pStyle w:val="10"/>
        <w:shd w:val="clear" w:color="auto" w:fill="auto"/>
        <w:tabs>
          <w:tab w:val="left" w:pos="1218"/>
        </w:tabs>
        <w:spacing w:line="240" w:lineRule="auto"/>
      </w:pPr>
    </w:p>
    <w:p w14:paraId="1CD7276F">
      <w:pPr>
        <w:pStyle w:val="10"/>
        <w:shd w:val="clear" w:color="auto" w:fill="auto"/>
        <w:tabs>
          <w:tab w:val="left" w:pos="1218"/>
        </w:tabs>
        <w:spacing w:line="240" w:lineRule="auto"/>
      </w:pPr>
    </w:p>
    <w:p w14:paraId="05107F88"/>
    <w:p w14:paraId="64F92C57">
      <w:pPr>
        <w:shd w:val="clear" w:color="auto" w:fill="FFFFFF"/>
        <w:spacing w:before="300" w:after="150"/>
        <w:outlineLvl w:val="0"/>
        <w:rPr>
          <w:rFonts w:ascii="Times New Roman" w:hAnsi="Times New Roman" w:eastAsia="Times New Roman" w:cs="Times New Roman"/>
          <w:b/>
          <w:kern w:val="36"/>
          <w:sz w:val="28"/>
          <w:szCs w:val="28"/>
          <w:lang w:val="kk-KZ"/>
        </w:rPr>
      </w:pPr>
      <w:bookmarkStart w:id="1" w:name="_GoBack"/>
      <w:bookmarkEnd w:id="1"/>
      <w:r>
        <w:rPr>
          <w:rFonts w:ascii="Times New Roman" w:hAnsi="Times New Roman" w:eastAsia="Times New Roman" w:cs="Times New Roman"/>
          <w:b/>
          <w:kern w:val="36"/>
          <w:sz w:val="28"/>
          <w:szCs w:val="28"/>
          <w:lang w:val="kk-KZ"/>
        </w:rPr>
        <w:t xml:space="preserve">  </w:t>
      </w:r>
      <w:r>
        <w:rPr>
          <w:rFonts w:ascii="Times New Roman" w:hAnsi="Times New Roman" w:eastAsia="Times New Roman" w:cs="Times New Roman"/>
          <w:b/>
          <w:kern w:val="36"/>
          <w:sz w:val="28"/>
          <w:szCs w:val="28"/>
          <w:lang w:val="kk-KZ"/>
        </w:rPr>
        <w:drawing>
          <wp:inline distT="0" distB="0" distL="0" distR="0">
            <wp:extent cx="3200400" cy="2838450"/>
            <wp:effectExtent l="19050" t="0" r="19050" b="0"/>
            <wp:docPr id="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626FEB1">
      <w:pPr>
        <w:shd w:val="clear" w:color="auto" w:fill="FFFFFF"/>
        <w:spacing w:before="300" w:after="150"/>
        <w:jc w:val="center"/>
        <w:outlineLvl w:val="0"/>
        <w:rPr>
          <w:rFonts w:ascii="Times New Roman" w:hAnsi="Times New Roman" w:eastAsia="Times New Roman" w:cs="Times New Roman"/>
          <w:b/>
          <w:kern w:val="36"/>
          <w:sz w:val="28"/>
          <w:szCs w:val="28"/>
        </w:rPr>
      </w:pPr>
    </w:p>
    <w:p w14:paraId="61059428">
      <w:pPr>
        <w:pStyle w:val="10"/>
        <w:shd w:val="clear" w:color="auto" w:fill="auto"/>
        <w:tabs>
          <w:tab w:val="left" w:pos="1119"/>
        </w:tabs>
        <w:ind w:left="740" w:firstLine="0"/>
        <w:jc w:val="center"/>
      </w:pPr>
    </w:p>
    <w:sectPr>
      <w:pgSz w:w="11900" w:h="16840"/>
      <w:pgMar w:top="426" w:right="560" w:bottom="532" w:left="712" w:header="494" w:footer="10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SimSun"/>
    <w:panose1 w:val="020B0604020202020204"/>
    <w:charset w:val="86"/>
    <w:family w:val="roman"/>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1A49AF"/>
    <w:multiLevelType w:val="multilevel"/>
    <w:tmpl w:val="231A49AF"/>
    <w:lvl w:ilvl="0" w:tentative="0">
      <w:start w:val="1"/>
      <w:numFmt w:val="decimal"/>
      <w:lvlText w:val="%1)"/>
      <w:lvlJc w:val="left"/>
      <w:pPr>
        <w:ind w:left="1725" w:hanging="1005"/>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3440F0E"/>
    <w:multiLevelType w:val="multilevel"/>
    <w:tmpl w:val="23440F0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318176C"/>
    <w:multiLevelType w:val="multilevel"/>
    <w:tmpl w:val="5318176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81"/>
  <w:drawingGridVerticalSpacing w:val="181"/>
  <w:characterSpacingControl w:val="compressPunctuation"/>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11"/>
    <w:rsid w:val="000135DC"/>
    <w:rsid w:val="0002105F"/>
    <w:rsid w:val="00077920"/>
    <w:rsid w:val="000A11C6"/>
    <w:rsid w:val="000B100D"/>
    <w:rsid w:val="000C03E8"/>
    <w:rsid w:val="00175D2D"/>
    <w:rsid w:val="00184377"/>
    <w:rsid w:val="00187BAF"/>
    <w:rsid w:val="001A7C47"/>
    <w:rsid w:val="001B0A78"/>
    <w:rsid w:val="001B3B61"/>
    <w:rsid w:val="001B6F71"/>
    <w:rsid w:val="001C0AC7"/>
    <w:rsid w:val="00241A00"/>
    <w:rsid w:val="00267616"/>
    <w:rsid w:val="00275E89"/>
    <w:rsid w:val="00276053"/>
    <w:rsid w:val="002767BE"/>
    <w:rsid w:val="002B64F9"/>
    <w:rsid w:val="002B6D11"/>
    <w:rsid w:val="002D1B61"/>
    <w:rsid w:val="00330186"/>
    <w:rsid w:val="003414D8"/>
    <w:rsid w:val="0034233E"/>
    <w:rsid w:val="00350512"/>
    <w:rsid w:val="00377AD6"/>
    <w:rsid w:val="003821A8"/>
    <w:rsid w:val="003A3F4D"/>
    <w:rsid w:val="003B6339"/>
    <w:rsid w:val="00412AC4"/>
    <w:rsid w:val="0048083D"/>
    <w:rsid w:val="00496A7F"/>
    <w:rsid w:val="004A3EE1"/>
    <w:rsid w:val="0050617C"/>
    <w:rsid w:val="0052226A"/>
    <w:rsid w:val="00537656"/>
    <w:rsid w:val="005617FB"/>
    <w:rsid w:val="00595D32"/>
    <w:rsid w:val="00596598"/>
    <w:rsid w:val="005C5D3A"/>
    <w:rsid w:val="005D4748"/>
    <w:rsid w:val="005E66CA"/>
    <w:rsid w:val="00651E11"/>
    <w:rsid w:val="00690BCA"/>
    <w:rsid w:val="006B1464"/>
    <w:rsid w:val="006B2834"/>
    <w:rsid w:val="006B5D0A"/>
    <w:rsid w:val="006F3B34"/>
    <w:rsid w:val="0072415D"/>
    <w:rsid w:val="00725DBA"/>
    <w:rsid w:val="00763910"/>
    <w:rsid w:val="007C21A0"/>
    <w:rsid w:val="007F0F57"/>
    <w:rsid w:val="007F269D"/>
    <w:rsid w:val="00811F09"/>
    <w:rsid w:val="00815A02"/>
    <w:rsid w:val="00826902"/>
    <w:rsid w:val="00840992"/>
    <w:rsid w:val="00840F85"/>
    <w:rsid w:val="00844CB5"/>
    <w:rsid w:val="008706B2"/>
    <w:rsid w:val="008801AB"/>
    <w:rsid w:val="008C3E9A"/>
    <w:rsid w:val="008C6857"/>
    <w:rsid w:val="009408A8"/>
    <w:rsid w:val="009E5E57"/>
    <w:rsid w:val="009F632C"/>
    <w:rsid w:val="00A00725"/>
    <w:rsid w:val="00A03EA3"/>
    <w:rsid w:val="00A0528A"/>
    <w:rsid w:val="00A125F8"/>
    <w:rsid w:val="00A7490E"/>
    <w:rsid w:val="00AB5C88"/>
    <w:rsid w:val="00AC13BA"/>
    <w:rsid w:val="00AC4F7A"/>
    <w:rsid w:val="00AD2F76"/>
    <w:rsid w:val="00AD634D"/>
    <w:rsid w:val="00AF4212"/>
    <w:rsid w:val="00B23F1D"/>
    <w:rsid w:val="00B2441A"/>
    <w:rsid w:val="00B33714"/>
    <w:rsid w:val="00BA3343"/>
    <w:rsid w:val="00BB403A"/>
    <w:rsid w:val="00BE375F"/>
    <w:rsid w:val="00BF3EB4"/>
    <w:rsid w:val="00C00B2F"/>
    <w:rsid w:val="00C4652E"/>
    <w:rsid w:val="00C5525E"/>
    <w:rsid w:val="00C62AD1"/>
    <w:rsid w:val="00C933F0"/>
    <w:rsid w:val="00CC7F80"/>
    <w:rsid w:val="00CE03E5"/>
    <w:rsid w:val="00CE11DC"/>
    <w:rsid w:val="00D463B1"/>
    <w:rsid w:val="00D62894"/>
    <w:rsid w:val="00DA1FA6"/>
    <w:rsid w:val="00DD36A6"/>
    <w:rsid w:val="00DF1D6F"/>
    <w:rsid w:val="00DF250D"/>
    <w:rsid w:val="00E14242"/>
    <w:rsid w:val="00E866ED"/>
    <w:rsid w:val="00EB112A"/>
    <w:rsid w:val="00EB7862"/>
    <w:rsid w:val="00EF33F3"/>
    <w:rsid w:val="00F03148"/>
    <w:rsid w:val="00F1658F"/>
    <w:rsid w:val="00F71A3C"/>
    <w:rsid w:val="00F71C31"/>
    <w:rsid w:val="00F75335"/>
    <w:rsid w:val="00F90030"/>
    <w:rsid w:val="00FB7989"/>
    <w:rsid w:val="00FD0B5E"/>
    <w:rsid w:val="00FF54AF"/>
    <w:rsid w:val="00FF72CF"/>
    <w:rsid w:val="02C14038"/>
    <w:rsid w:val="78C6099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uiPriority w:val="0"/>
    <w:pPr>
      <w:widowControl w:val="0"/>
    </w:pPr>
    <w:rPr>
      <w:rFonts w:ascii="Arial Unicode MS" w:hAnsi="Arial Unicode MS" w:eastAsia="Arial Unicode MS" w:cs="Arial Unicode MS"/>
      <w:color w:val="000000"/>
      <w:sz w:val="24"/>
      <w:szCs w:val="24"/>
      <w:lang w:val="ru-RU" w:eastAsia="ru-RU" w:bidi="ru-RU"/>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rFonts w:ascii="Tahoma" w:hAnsi="Tahoma" w:cs="Tahoma"/>
      <w:sz w:val="16"/>
      <w:szCs w:val="16"/>
    </w:rPr>
  </w:style>
  <w:style w:type="paragraph" w:styleId="5">
    <w:name w:val="header"/>
    <w:basedOn w:val="1"/>
    <w:link w:val="11"/>
    <w:semiHidden/>
    <w:unhideWhenUsed/>
    <w:qFormat/>
    <w:uiPriority w:val="99"/>
    <w:pPr>
      <w:tabs>
        <w:tab w:val="center" w:pos="4677"/>
        <w:tab w:val="right" w:pos="9355"/>
      </w:tabs>
    </w:pPr>
  </w:style>
  <w:style w:type="paragraph" w:styleId="6">
    <w:name w:val="Body Text"/>
    <w:basedOn w:val="1"/>
    <w:link w:val="16"/>
    <w:qFormat/>
    <w:uiPriority w:val="1"/>
    <w:pPr>
      <w:autoSpaceDE w:val="0"/>
      <w:autoSpaceDN w:val="0"/>
    </w:pPr>
    <w:rPr>
      <w:rFonts w:ascii="Times New Roman" w:hAnsi="Times New Roman" w:eastAsia="Times New Roman" w:cs="Times New Roman"/>
      <w:color w:val="auto"/>
      <w:sz w:val="28"/>
      <w:szCs w:val="28"/>
      <w:lang w:eastAsia="en-US" w:bidi="ar-SA"/>
    </w:rPr>
  </w:style>
  <w:style w:type="paragraph" w:styleId="7">
    <w:name w:val="footer"/>
    <w:basedOn w:val="1"/>
    <w:link w:val="12"/>
    <w:semiHidden/>
    <w:unhideWhenUsed/>
    <w:qFormat/>
    <w:uiPriority w:val="99"/>
    <w:pPr>
      <w:tabs>
        <w:tab w:val="center" w:pos="4677"/>
        <w:tab w:val="right" w:pos="9355"/>
      </w:tabs>
    </w:pPr>
  </w:style>
  <w:style w:type="table" w:styleId="8">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Основной текст_"/>
    <w:basedOn w:val="2"/>
    <w:link w:val="10"/>
    <w:qFormat/>
    <w:uiPriority w:val="0"/>
    <w:rPr>
      <w:rFonts w:ascii="Times New Roman" w:hAnsi="Times New Roman" w:eastAsia="Times New Roman" w:cs="Times New Roman"/>
      <w:sz w:val="26"/>
      <w:szCs w:val="26"/>
      <w:u w:val="none"/>
    </w:rPr>
  </w:style>
  <w:style w:type="paragraph" w:customStyle="1" w:styleId="10">
    <w:name w:val="Основной текст1"/>
    <w:basedOn w:val="1"/>
    <w:link w:val="9"/>
    <w:uiPriority w:val="0"/>
    <w:pPr>
      <w:shd w:val="clear" w:color="auto" w:fill="FFFFFF"/>
      <w:spacing w:line="262" w:lineRule="auto"/>
      <w:ind w:firstLine="400"/>
    </w:pPr>
    <w:rPr>
      <w:rFonts w:ascii="Times New Roman" w:hAnsi="Times New Roman" w:eastAsia="Times New Roman" w:cs="Times New Roman"/>
      <w:sz w:val="26"/>
      <w:szCs w:val="26"/>
    </w:rPr>
  </w:style>
  <w:style w:type="character" w:customStyle="1" w:styleId="11">
    <w:name w:val="Верхний колонтитул Знак"/>
    <w:basedOn w:val="2"/>
    <w:link w:val="5"/>
    <w:semiHidden/>
    <w:qFormat/>
    <w:uiPriority w:val="99"/>
    <w:rPr>
      <w:color w:val="000000"/>
    </w:rPr>
  </w:style>
  <w:style w:type="character" w:customStyle="1" w:styleId="12">
    <w:name w:val="Нижний колонтитул Знак"/>
    <w:basedOn w:val="2"/>
    <w:link w:val="7"/>
    <w:semiHidden/>
    <w:qFormat/>
    <w:uiPriority w:val="99"/>
    <w:rPr>
      <w:color w:val="000000"/>
    </w:rPr>
  </w:style>
  <w:style w:type="character" w:customStyle="1" w:styleId="13">
    <w:name w:val="Другое_"/>
    <w:basedOn w:val="2"/>
    <w:link w:val="14"/>
    <w:qFormat/>
    <w:locked/>
    <w:uiPriority w:val="0"/>
    <w:rPr>
      <w:rFonts w:ascii="Times New Roman" w:hAnsi="Times New Roman" w:eastAsia="Times New Roman" w:cs="Times New Roman"/>
      <w:sz w:val="26"/>
      <w:szCs w:val="26"/>
      <w:shd w:val="clear" w:color="auto" w:fill="FFFFFF"/>
    </w:rPr>
  </w:style>
  <w:style w:type="paragraph" w:customStyle="1" w:styleId="14">
    <w:name w:val="Другое"/>
    <w:basedOn w:val="1"/>
    <w:link w:val="13"/>
    <w:qFormat/>
    <w:uiPriority w:val="0"/>
    <w:pPr>
      <w:shd w:val="clear" w:color="auto" w:fill="FFFFFF"/>
      <w:spacing w:line="256" w:lineRule="auto"/>
      <w:ind w:firstLine="400"/>
    </w:pPr>
    <w:rPr>
      <w:rFonts w:ascii="Times New Roman" w:hAnsi="Times New Roman" w:eastAsia="Times New Roman" w:cs="Times New Roman"/>
      <w:color w:val="auto"/>
      <w:sz w:val="26"/>
      <w:szCs w:val="26"/>
    </w:rPr>
  </w:style>
  <w:style w:type="paragraph" w:styleId="15">
    <w:name w:val="List Paragraph"/>
    <w:basedOn w:val="1"/>
    <w:qFormat/>
    <w:uiPriority w:val="34"/>
    <w:pPr>
      <w:ind w:left="720"/>
      <w:contextualSpacing/>
    </w:pPr>
  </w:style>
  <w:style w:type="character" w:customStyle="1" w:styleId="16">
    <w:name w:val="Основной текст Знак"/>
    <w:basedOn w:val="2"/>
    <w:link w:val="6"/>
    <w:qFormat/>
    <w:uiPriority w:val="1"/>
    <w:rPr>
      <w:rFonts w:ascii="Times New Roman" w:hAnsi="Times New Roman" w:eastAsia="Times New Roman" w:cs="Times New Roman"/>
      <w:sz w:val="28"/>
      <w:szCs w:val="28"/>
      <w:lang w:eastAsia="en-US" w:bidi="ar-SA"/>
    </w:rPr>
  </w:style>
  <w:style w:type="paragraph" w:styleId="17">
    <w:name w:val="No Spacing"/>
    <w:qFormat/>
    <w:uiPriority w:val="1"/>
    <w:pPr>
      <w:widowControl w:val="0"/>
    </w:pPr>
    <w:rPr>
      <w:rFonts w:ascii="Arial Unicode MS" w:hAnsi="Arial Unicode MS" w:eastAsia="Arial Unicode MS" w:cs="Arial Unicode MS"/>
      <w:color w:val="000000"/>
      <w:sz w:val="24"/>
      <w:szCs w:val="24"/>
      <w:lang w:val="ru-RU" w:eastAsia="ru-RU" w:bidi="ru-RU"/>
    </w:rPr>
  </w:style>
  <w:style w:type="character" w:customStyle="1" w:styleId="18">
    <w:name w:val="Текст выноски Знак"/>
    <w:basedOn w:val="2"/>
    <w:link w:val="4"/>
    <w:semiHidden/>
    <w:qFormat/>
    <w:uiPriority w:val="99"/>
    <w:rPr>
      <w:rFonts w:ascii="Tahoma" w:hAnsi="Tahoma" w:cs="Tahoma"/>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elete val="1"/>
          </c:dLbls>
          <c:cat>
            <c:strRef>
              <c:f>Лист1!$A$2:$A$5</c:f>
              <c:strCache>
                <c:ptCount val="4"/>
                <c:pt idx="0">
                  <c:v>2024 жылдың қорытындысы бойынша мемлекеттік қызметтердің саны</c:v>
                </c:pt>
                <c:pt idx="1">
                  <c:v>қағаз түрінде</c:v>
                </c:pt>
                <c:pt idx="2">
                  <c:v> "Электрондық үкімет" Веб-порталы арқылы</c:v>
                </c:pt>
                <c:pt idx="3">
                  <c:v>Мемлекеттік корпорация арқылы</c:v>
                </c:pt>
              </c:strCache>
            </c:strRef>
          </c:cat>
          <c:val>
            <c:numRef>
              <c:f>Лист1!$B$2:$B$5</c:f>
              <c:numCache>
                <c:formatCode>General</c:formatCode>
                <c:ptCount val="4"/>
                <c:pt idx="0">
                  <c:v>86</c:v>
                </c:pt>
                <c:pt idx="1">
                  <c:v>85</c:v>
                </c:pt>
                <c:pt idx="2">
                  <c:v>1</c:v>
                </c:pt>
                <c:pt idx="3">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68602dc9-deb0-40f9-bfd4-68255d758514}"/>
      </c:ext>
    </c:extLst>
  </c:chart>
  <c:spPr>
    <a:solidFill>
      <a:schemeClr val="bg1"/>
    </a:solidFill>
    <a:ln w="6350" cap="flat" cmpd="sng" algn="ctr">
      <a:solidFill>
        <a:schemeClr val="tx1">
          <a:tint val="75000"/>
        </a:schemeClr>
      </a:solidFill>
      <a:prstDash val="solid"/>
      <a:round/>
    </a:ln>
    <a:effectLst/>
  </c:spPr>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explosion val="0"/>
          <c:dPt>
            <c:idx val="0"/>
            <c:bubble3D val="0"/>
          </c:dPt>
          <c:dPt>
            <c:idx val="1"/>
            <c:bubble3D val="0"/>
          </c:dPt>
          <c:dPt>
            <c:idx val="2"/>
            <c:bubble3D val="0"/>
          </c:dPt>
          <c:dPt>
            <c:idx val="3"/>
            <c:bubble3D val="0"/>
          </c:dPt>
          <c:dLbls>
            <c:delete val="1"/>
          </c:dLbls>
          <c:cat>
            <c:strRef>
              <c:f>Лист1!$A$2:$A$5</c:f>
              <c:strCache>
                <c:ptCount val="4"/>
                <c:pt idx="0">
                  <c:v>по итогом 2024 года количество государственных слуг составило </c:v>
                </c:pt>
                <c:pt idx="1">
                  <c:v>в бумажной форме</c:v>
                </c:pt>
                <c:pt idx="2">
                  <c:v>через Веб-портал "Электронная правительство"</c:v>
                </c:pt>
                <c:pt idx="3">
                  <c:v>через Государственный корпорацию</c:v>
                </c:pt>
              </c:strCache>
            </c:strRef>
          </c:cat>
          <c:val>
            <c:numRef>
              <c:f>Лист1!$B$2:$B$5</c:f>
              <c:numCache>
                <c:formatCode>General</c:formatCode>
                <c:ptCount val="4"/>
                <c:pt idx="0">
                  <c:v>86</c:v>
                </c:pt>
                <c:pt idx="1">
                  <c:v>85</c:v>
                </c:pt>
                <c:pt idx="2">
                  <c:v>1</c:v>
                </c:pt>
                <c:pt idx="3">
                  <c:v>0</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ru-RU"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800feb2-5fd4-48a9-a5c0-7fd341b0d806}"/>
      </c:ext>
    </c:extLst>
  </c:chart>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4</Pages>
  <Words>1180</Words>
  <Characters>6729</Characters>
  <Lines>56</Lines>
  <Paragraphs>15</Paragraphs>
  <TotalTime>64</TotalTime>
  <ScaleCrop>false</ScaleCrop>
  <LinksUpToDate>false</LinksUpToDate>
  <CharactersWithSpaces>7894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2025-02-24T08:21:00Z</dcterms:created>
  <dc:creator>aadmin</dc:creator>
  <cp:lastModifiedBy>1</cp:lastModifiedBy>
  <cp:lastPrinted>2025-02-12T05:19:00Z</cp:lastPrinted>
  <dcterms:modified xsi:type="dcterms:W3CDTF">2025-02-24T09:25:19Z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289694CB87F744A9BAFBE8857DE7AA69_13</vt:lpwstr>
  </property>
</Properties>
</file>